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inorEastAsia"/>
          <w:b/>
          <w:w w:val="106"/>
          <w:kern w:val="2"/>
          <w:sz w:val="28"/>
          <w:szCs w:val="24"/>
          <w:lang w:val="zh-CN" w:eastAsia="zh-CN" w:bidi="ar-SA"/>
        </w:rPr>
      </w:pPr>
      <w:r>
        <w:rPr>
          <w:rFonts w:hint="eastAsia" w:ascii="Times New Roman" w:hAnsi="Times New Roman" w:cs="Times New Roman" w:eastAsiaTheme="minorEastAsia"/>
          <w:b/>
          <w:w w:val="106"/>
          <w:kern w:val="2"/>
          <w:sz w:val="28"/>
          <w:szCs w:val="24"/>
          <w:lang w:val="zh-CN" w:eastAsia="zh-CN" w:bidi="ar-SA"/>
        </w:rPr>
        <w:t>临床研究方案撰写指南</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eastAsiaTheme="minorEastAsia"/>
          <w:b/>
          <w:w w:val="106"/>
          <w:kern w:val="2"/>
          <w:sz w:val="28"/>
          <w:szCs w:val="24"/>
          <w:lang w:val="zh-CN" w:eastAsia="zh-CN" w:bidi="ar-SA"/>
        </w:rPr>
      </w:pPr>
      <w:r>
        <w:rPr>
          <w:rFonts w:ascii="Times New Roman" w:hAnsi="Times New Roman" w:cs="Times New Roman" w:eastAsiaTheme="minorEastAsia"/>
          <w:b/>
          <w:color w:val="FF0000"/>
          <w:w w:val="106"/>
          <w:kern w:val="2"/>
          <w:sz w:val="28"/>
          <w:lang w:val="zh-CN"/>
        </w:rPr>
        <w:t>（仔细阅读后请删除本页）</w:t>
      </w:r>
    </w:p>
    <w:p>
      <w:pPr>
        <w:spacing w:line="312" w:lineRule="auto"/>
        <w:rPr>
          <w:rFonts w:ascii="宋体" w:hAnsi="宋体"/>
          <w:b/>
          <w:bCs/>
          <w:sz w:val="28"/>
          <w:szCs w:val="28"/>
        </w:rPr>
      </w:pPr>
      <w:r>
        <w:rPr>
          <w:rFonts w:hint="eastAsia" w:ascii="宋体" w:hAnsi="宋体"/>
          <w:b/>
          <w:bCs/>
          <w:sz w:val="28"/>
          <w:szCs w:val="28"/>
        </w:rPr>
        <w:t>使用</w:t>
      </w:r>
      <w:r>
        <w:rPr>
          <w:rFonts w:ascii="宋体" w:hAnsi="宋体"/>
          <w:b/>
          <w:bCs/>
          <w:sz w:val="28"/>
          <w:szCs w:val="28"/>
        </w:rPr>
        <w:t>说明：</w:t>
      </w:r>
    </w:p>
    <w:p>
      <w:pPr>
        <w:spacing w:line="312"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本指南旨在为申请伦理</w:t>
      </w:r>
      <w:r>
        <w:rPr>
          <w:rFonts w:hint="eastAsia" w:ascii="宋体" w:hAnsi="宋体"/>
          <w:sz w:val="24"/>
          <w:lang w:eastAsia="zh-CN"/>
        </w:rPr>
        <w:t>审查</w:t>
      </w:r>
      <w:r>
        <w:rPr>
          <w:rFonts w:hint="eastAsia" w:ascii="宋体" w:hAnsi="宋体"/>
          <w:sz w:val="24"/>
        </w:rPr>
        <w:t>委员会伦理审查的</w:t>
      </w:r>
      <w:r>
        <w:rPr>
          <w:rFonts w:ascii="宋体" w:hAnsi="宋体"/>
          <w:sz w:val="24"/>
        </w:rPr>
        <w:t>研究者撰写</w:t>
      </w:r>
      <w:r>
        <w:rPr>
          <w:rFonts w:hint="eastAsia" w:ascii="宋体" w:hAnsi="宋体"/>
          <w:sz w:val="24"/>
        </w:rPr>
        <w:t>研究方案时</w:t>
      </w:r>
      <w:r>
        <w:rPr>
          <w:rFonts w:ascii="宋体" w:hAnsi="宋体"/>
          <w:sz w:val="24"/>
        </w:rPr>
        <w:t>提供参考</w:t>
      </w:r>
      <w:r>
        <w:rPr>
          <w:rFonts w:hint="eastAsia" w:ascii="宋体" w:hAnsi="宋体"/>
          <w:sz w:val="24"/>
        </w:rPr>
        <w:t>。</w:t>
      </w:r>
    </w:p>
    <w:p>
      <w:pPr>
        <w:spacing w:line="312" w:lineRule="auto"/>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此指南是针对临床研究项目的，包括干预性研究、观察性研究。</w:t>
      </w:r>
    </w:p>
    <w:p>
      <w:pPr>
        <w:spacing w:line="312" w:lineRule="auto"/>
        <w:ind w:firstLine="240" w:firstLineChars="100"/>
        <w:rPr>
          <w:rFonts w:hint="eastAsia" w:ascii="宋体" w:hAnsi="宋体"/>
          <w:sz w:val="24"/>
        </w:rPr>
      </w:pPr>
      <w:r>
        <w:rPr>
          <w:rFonts w:hint="eastAsia" w:ascii="宋体" w:hAnsi="宋体"/>
          <w:sz w:val="24"/>
        </w:rPr>
        <w:t>对于公共卫生、流行病、社会行为学等领域的研究，</w:t>
      </w:r>
      <w:r>
        <w:rPr>
          <w:rFonts w:ascii="宋体" w:hAnsi="宋体"/>
          <w:sz w:val="24"/>
        </w:rPr>
        <w:t>请</w:t>
      </w:r>
      <w:r>
        <w:rPr>
          <w:rFonts w:hint="eastAsia" w:ascii="宋体" w:hAnsi="宋体"/>
          <w:sz w:val="24"/>
        </w:rPr>
        <w:t>参考“6</w:t>
      </w:r>
      <w:r>
        <w:rPr>
          <w:rFonts w:ascii="宋体" w:hAnsi="宋体"/>
          <w:sz w:val="24"/>
        </w:rPr>
        <w:t xml:space="preserve">.3 </w:t>
      </w:r>
      <w:r>
        <w:rPr>
          <w:rFonts w:hint="eastAsia" w:ascii="宋体" w:hAnsi="宋体"/>
          <w:sz w:val="24"/>
        </w:rPr>
        <w:t>设计”的</w:t>
      </w:r>
      <w:r>
        <w:rPr>
          <w:rFonts w:ascii="宋体" w:hAnsi="宋体"/>
          <w:sz w:val="24"/>
        </w:rPr>
        <w:t>主要方面</w:t>
      </w:r>
      <w:r>
        <w:rPr>
          <w:rFonts w:hint="eastAsia" w:ascii="宋体" w:hAnsi="宋体"/>
          <w:sz w:val="24"/>
        </w:rPr>
        <w:t>撰写。</w:t>
      </w:r>
    </w:p>
    <w:p>
      <w:pPr>
        <w:spacing w:line="312" w:lineRule="auto"/>
        <w:rPr>
          <w:rFonts w:ascii="宋体" w:hAnsi="宋体"/>
          <w:sz w:val="24"/>
        </w:rPr>
      </w:pPr>
      <w:r>
        <w:rPr>
          <w:rFonts w:hint="eastAsia" w:ascii="宋体" w:hAnsi="宋体"/>
          <w:sz w:val="24"/>
        </w:rPr>
        <w:t>3</w:t>
      </w:r>
      <w:r>
        <w:rPr>
          <w:rFonts w:ascii="宋体" w:hAnsi="宋体"/>
          <w:sz w:val="24"/>
        </w:rPr>
        <w:t>.</w:t>
      </w:r>
      <w:r>
        <w:rPr>
          <w:rFonts w:ascii="Times New Roman" w:hAnsi="Times New Roman" w:cs="Times New Roman" w:eastAsiaTheme="minorEastAsia"/>
          <w:b/>
          <w:w w:val="106"/>
          <w:kern w:val="0"/>
          <w:sz w:val="24"/>
          <w:szCs w:val="24"/>
          <w:lang w:val="zh-CN" w:eastAsia="zh-CN" w:bidi="ar-SA"/>
        </w:rPr>
        <w:t>不鼓励照搬</w:t>
      </w:r>
      <w:r>
        <w:rPr>
          <w:rFonts w:hint="eastAsia" w:ascii="Times New Roman" w:hAnsi="Times New Roman" w:cs="Times New Roman" w:eastAsiaTheme="minorEastAsia"/>
          <w:b/>
          <w:w w:val="106"/>
          <w:kern w:val="0"/>
          <w:sz w:val="24"/>
          <w:szCs w:val="24"/>
          <w:lang w:val="zh-CN" w:eastAsia="zh-CN" w:bidi="ar-SA"/>
        </w:rPr>
        <w:t>本指南语言</w:t>
      </w:r>
      <w:r>
        <w:rPr>
          <w:rFonts w:ascii="宋体" w:hAnsi="宋体"/>
          <w:sz w:val="24"/>
        </w:rPr>
        <w:t>，鼓励</w:t>
      </w:r>
      <w:r>
        <w:rPr>
          <w:rFonts w:hint="eastAsia" w:ascii="宋体" w:hAnsi="宋体"/>
          <w:sz w:val="24"/>
        </w:rPr>
        <w:t>研究者</w:t>
      </w:r>
      <w:r>
        <w:rPr>
          <w:rFonts w:ascii="宋体" w:hAnsi="宋体"/>
          <w:sz w:val="24"/>
        </w:rPr>
        <w:t>根据自己研究的特点</w:t>
      </w:r>
      <w:r>
        <w:rPr>
          <w:rFonts w:hint="eastAsia" w:ascii="宋体" w:hAnsi="宋体"/>
          <w:sz w:val="24"/>
        </w:rPr>
        <w:t>撰写研究方案。</w:t>
      </w:r>
    </w:p>
    <w:p>
      <w:pPr>
        <w:spacing w:line="312" w:lineRule="auto"/>
        <w:rPr>
          <w:rFonts w:ascii="宋体" w:hAnsi="宋体"/>
        </w:rPr>
      </w:pPr>
      <w:r>
        <w:rPr>
          <w:rFonts w:hint="eastAsia" w:ascii="宋体" w:hAnsi="宋体"/>
          <w:sz w:val="24"/>
        </w:rPr>
        <w:t>4</w:t>
      </w:r>
      <w:r>
        <w:rPr>
          <w:rFonts w:ascii="宋体" w:hAnsi="宋体"/>
          <w:sz w:val="24"/>
        </w:rPr>
        <w:t>.</w:t>
      </w:r>
      <w:r>
        <w:rPr>
          <w:rFonts w:hint="eastAsia" w:ascii="宋体" w:hAnsi="宋体"/>
          <w:sz w:val="24"/>
        </w:rPr>
        <w:t>以下用</w:t>
      </w:r>
      <w:r>
        <w:rPr>
          <w:rFonts w:hint="eastAsia" w:ascii="Times New Roman" w:hAnsi="Times New Roman" w:cs="Times New Roman" w:eastAsiaTheme="minorEastAsia"/>
          <w:b/>
          <w:w w:val="106"/>
          <w:kern w:val="0"/>
          <w:sz w:val="24"/>
          <w:szCs w:val="24"/>
          <w:lang w:val="zh-CN" w:eastAsia="zh-CN" w:bidi="ar-SA"/>
        </w:rPr>
        <w:t>斜体字标注的是为方便研究者理解</w:t>
      </w:r>
      <w:r>
        <w:rPr>
          <w:rFonts w:hint="eastAsia" w:ascii="宋体" w:hAnsi="宋体"/>
          <w:sz w:val="24"/>
        </w:rPr>
        <w:t>本指南内容而提供的事例。</w:t>
      </w:r>
    </w:p>
    <w:p>
      <w:pPr>
        <w:spacing w:line="312" w:lineRule="auto"/>
        <w:rPr>
          <w:b/>
          <w:bCs/>
          <w:kern w:val="0"/>
          <w:sz w:val="28"/>
          <w:szCs w:val="28"/>
        </w:rPr>
      </w:pPr>
    </w:p>
    <w:p>
      <w:pPr>
        <w:rPr>
          <w:rFonts w:hint="eastAsia"/>
          <w:b/>
          <w:bCs/>
          <w:kern w:val="0"/>
          <w:sz w:val="28"/>
          <w:szCs w:val="28"/>
        </w:rPr>
      </w:pPr>
      <w:r>
        <w:rPr>
          <w:rFonts w:hint="eastAsia"/>
          <w:b/>
          <w:bCs/>
          <w:kern w:val="0"/>
          <w:sz w:val="28"/>
          <w:szCs w:val="28"/>
        </w:rPr>
        <w:br w:type="page"/>
      </w:r>
    </w:p>
    <w:p>
      <w:pPr>
        <w:jc w:val="center"/>
        <w:rPr>
          <w:rFonts w:hint="eastAsia"/>
          <w:b/>
          <w:bCs/>
          <w:kern w:val="0"/>
          <w:sz w:val="36"/>
          <w:szCs w:val="36"/>
        </w:rPr>
      </w:pPr>
    </w:p>
    <w:p>
      <w:pPr>
        <w:spacing w:line="360" w:lineRule="auto"/>
        <w:jc w:val="center"/>
        <w:rPr>
          <w:rFonts w:hint="eastAsia"/>
          <w:b/>
          <w:bCs/>
          <w:kern w:val="0"/>
          <w:sz w:val="36"/>
          <w:szCs w:val="36"/>
        </w:rPr>
      </w:pPr>
    </w:p>
    <w:p>
      <w:pPr>
        <w:spacing w:line="360" w:lineRule="auto"/>
        <w:jc w:val="center"/>
        <w:rPr>
          <w:rFonts w:hint="eastAsia"/>
          <w:b/>
          <w:bCs/>
          <w:kern w:val="0"/>
          <w:sz w:val="36"/>
          <w:szCs w:val="36"/>
        </w:rPr>
      </w:pPr>
      <w:r>
        <w:rPr>
          <w:rFonts w:hint="eastAsia"/>
          <w:b/>
          <w:bCs/>
          <w:kern w:val="0"/>
          <w:sz w:val="36"/>
          <w:szCs w:val="36"/>
        </w:rPr>
        <w:t>研究项目名称</w:t>
      </w:r>
    </w:p>
    <w:p>
      <w:pPr>
        <w:spacing w:line="360" w:lineRule="auto"/>
        <w:jc w:val="center"/>
        <w:rPr>
          <w:rFonts w:hint="eastAsia"/>
          <w:b/>
          <w:bCs/>
          <w:kern w:val="0"/>
          <w:sz w:val="36"/>
          <w:szCs w:val="36"/>
        </w:rPr>
      </w:pPr>
      <w:r>
        <w:rPr>
          <w:rFonts w:hint="eastAsia"/>
          <w:b/>
          <w:bCs/>
          <w:kern w:val="0"/>
          <w:sz w:val="36"/>
          <w:szCs w:val="36"/>
        </w:rPr>
        <w:t>研究方案</w:t>
      </w:r>
    </w:p>
    <w:p>
      <w:pPr>
        <w:spacing w:line="360" w:lineRule="auto"/>
        <w:jc w:val="center"/>
        <w:rPr>
          <w:rFonts w:hint="eastAsia"/>
          <w:b/>
          <w:bCs/>
          <w:kern w:val="0"/>
          <w:sz w:val="36"/>
          <w:szCs w:val="36"/>
        </w:rPr>
      </w:pPr>
    </w:p>
    <w:p>
      <w:pPr>
        <w:spacing w:line="360" w:lineRule="auto"/>
        <w:jc w:val="center"/>
        <w:rPr>
          <w:rFonts w:hint="eastAsia"/>
          <w:b/>
          <w:bCs/>
          <w:kern w:val="0"/>
          <w:sz w:val="36"/>
          <w:szCs w:val="36"/>
        </w:rPr>
      </w:pPr>
    </w:p>
    <w:p>
      <w:pPr>
        <w:spacing w:line="360" w:lineRule="auto"/>
        <w:jc w:val="left"/>
        <w:rPr>
          <w:rFonts w:hint="eastAsia" w:eastAsia="宋体"/>
          <w:b w:val="0"/>
          <w:bCs w:val="0"/>
          <w:kern w:val="0"/>
          <w:sz w:val="32"/>
          <w:szCs w:val="32"/>
          <w:lang w:eastAsia="zh-CN"/>
        </w:rPr>
      </w:pPr>
      <w:r>
        <w:rPr>
          <w:rFonts w:hint="eastAsia"/>
          <w:b w:val="0"/>
          <w:bCs w:val="0"/>
          <w:kern w:val="0"/>
          <w:sz w:val="32"/>
          <w:szCs w:val="32"/>
          <w:lang w:eastAsia="zh-CN"/>
        </w:rPr>
        <w:t>主要研究者</w:t>
      </w:r>
      <w:r>
        <w:rPr>
          <w:rFonts w:hint="eastAsia"/>
          <w:b w:val="0"/>
          <w:bCs w:val="0"/>
          <w:kern w:val="0"/>
          <w:sz w:val="32"/>
          <w:szCs w:val="32"/>
        </w:rPr>
        <w:t>姓名</w:t>
      </w:r>
      <w:r>
        <w:rPr>
          <w:rFonts w:hint="eastAsia"/>
          <w:b w:val="0"/>
          <w:bCs w:val="0"/>
          <w:kern w:val="0"/>
          <w:sz w:val="32"/>
          <w:szCs w:val="32"/>
          <w:lang w:eastAsia="zh-CN"/>
        </w:rPr>
        <w:t>：</w:t>
      </w:r>
    </w:p>
    <w:p>
      <w:pPr>
        <w:spacing w:line="360" w:lineRule="auto"/>
        <w:jc w:val="left"/>
        <w:rPr>
          <w:rFonts w:hint="eastAsia"/>
          <w:b w:val="0"/>
          <w:bCs w:val="0"/>
          <w:kern w:val="0"/>
          <w:sz w:val="32"/>
          <w:szCs w:val="32"/>
          <w:lang w:eastAsia="zh-CN"/>
        </w:rPr>
      </w:pPr>
      <w:r>
        <w:rPr>
          <w:rFonts w:hint="eastAsia"/>
          <w:b w:val="0"/>
          <w:bCs w:val="0"/>
          <w:kern w:val="0"/>
          <w:sz w:val="32"/>
          <w:szCs w:val="32"/>
          <w:lang w:eastAsia="zh-CN"/>
        </w:rPr>
        <w:t>承担</w:t>
      </w:r>
      <w:r>
        <w:rPr>
          <w:rFonts w:hint="eastAsia"/>
          <w:b w:val="0"/>
          <w:bCs w:val="0"/>
          <w:kern w:val="0"/>
          <w:sz w:val="32"/>
          <w:szCs w:val="32"/>
        </w:rPr>
        <w:t>单位</w:t>
      </w:r>
      <w:r>
        <w:rPr>
          <w:rFonts w:hint="eastAsia"/>
          <w:b w:val="0"/>
          <w:bCs w:val="0"/>
          <w:kern w:val="0"/>
          <w:sz w:val="32"/>
          <w:szCs w:val="32"/>
          <w:lang w:eastAsia="zh-CN"/>
        </w:rPr>
        <w:t>：</w:t>
      </w:r>
    </w:p>
    <w:p>
      <w:pPr>
        <w:spacing w:line="360" w:lineRule="auto"/>
        <w:jc w:val="left"/>
        <w:rPr>
          <w:rFonts w:hint="eastAsia"/>
          <w:b w:val="0"/>
          <w:bCs w:val="0"/>
          <w:kern w:val="0"/>
          <w:sz w:val="32"/>
          <w:szCs w:val="32"/>
          <w:lang w:eastAsia="zh-CN"/>
        </w:rPr>
      </w:pPr>
      <w:r>
        <w:rPr>
          <w:rFonts w:hint="eastAsia"/>
          <w:b w:val="0"/>
          <w:bCs w:val="0"/>
          <w:kern w:val="0"/>
          <w:sz w:val="32"/>
          <w:szCs w:val="32"/>
          <w:lang w:eastAsia="zh-CN"/>
        </w:rPr>
        <w:t>承担</w:t>
      </w:r>
      <w:r>
        <w:rPr>
          <w:rFonts w:hint="eastAsia"/>
          <w:b w:val="0"/>
          <w:bCs w:val="0"/>
          <w:kern w:val="0"/>
          <w:sz w:val="32"/>
          <w:szCs w:val="32"/>
        </w:rPr>
        <w:t>科室</w:t>
      </w:r>
      <w:r>
        <w:rPr>
          <w:rFonts w:hint="eastAsia"/>
          <w:b w:val="0"/>
          <w:bCs w:val="0"/>
          <w:kern w:val="0"/>
          <w:sz w:val="32"/>
          <w:szCs w:val="32"/>
          <w:lang w:eastAsia="zh-CN"/>
        </w:rPr>
        <w:t>：</w:t>
      </w:r>
    </w:p>
    <w:p>
      <w:pPr>
        <w:rPr>
          <w:rFonts w:ascii="宋体" w:hAnsi="宋体"/>
        </w:rPr>
      </w:pPr>
      <w:bookmarkStart w:id="0" w:name="_Toc239156086"/>
      <w:bookmarkStart w:id="1" w:name="_Toc241398231"/>
      <w:r>
        <w:rPr>
          <w:rFonts w:ascii="宋体" w:hAnsi="宋体"/>
        </w:rPr>
        <w:br w:type="page"/>
      </w:r>
    </w:p>
    <w:bookmarkEnd w:id="0"/>
    <w:bookmarkEnd w:id="1"/>
    <w:p>
      <w:pPr>
        <w:pStyle w:val="2"/>
        <w:numPr>
          <w:ilvl w:val="0"/>
          <w:numId w:val="1"/>
        </w:numPr>
        <w:spacing w:line="360" w:lineRule="auto"/>
        <w:ind w:left="0" w:leftChars="0" w:firstLine="422" w:firstLineChars="175"/>
        <w:rPr>
          <w:rFonts w:ascii="宋体" w:hAnsi="宋体"/>
        </w:rPr>
      </w:pPr>
      <w:r>
        <w:rPr>
          <w:rFonts w:ascii="宋体" w:hAnsi="宋体"/>
        </w:rPr>
        <w:t>研究摘要</w:t>
      </w:r>
    </w:p>
    <w:p>
      <w:pPr>
        <w:pStyle w:val="10"/>
        <w:numPr>
          <w:ilvl w:val="0"/>
          <w:numId w:val="2"/>
        </w:numPr>
        <w:spacing w:before="0" w:beforeAutospacing="0" w:after="0" w:afterAutospacing="0" w:line="360" w:lineRule="auto"/>
        <w:ind w:left="0" w:leftChars="0" w:firstLine="420" w:firstLineChars="175"/>
        <w:rPr>
          <w:rFonts w:ascii="宋体" w:hAnsi="宋体"/>
          <w:bCs/>
        </w:rPr>
      </w:pPr>
      <w:r>
        <w:rPr>
          <w:rFonts w:hint="eastAsia" w:ascii="宋体" w:hAnsi="宋体"/>
          <w:bCs/>
        </w:rPr>
        <w:t>研究</w:t>
      </w:r>
      <w:r>
        <w:rPr>
          <w:rFonts w:ascii="宋体" w:hAnsi="宋体"/>
          <w:bCs/>
        </w:rPr>
        <w:t>目的</w:t>
      </w:r>
      <w:r>
        <w:rPr>
          <w:rFonts w:hint="eastAsia" w:ascii="宋体" w:hAnsi="宋体"/>
          <w:bCs/>
          <w:lang w:eastAsia="zh-CN"/>
        </w:rPr>
        <w:t>：</w:t>
      </w:r>
    </w:p>
    <w:p>
      <w:pPr>
        <w:pStyle w:val="10"/>
        <w:numPr>
          <w:ilvl w:val="0"/>
          <w:numId w:val="2"/>
        </w:numPr>
        <w:spacing w:before="0" w:beforeAutospacing="0" w:after="0" w:afterAutospacing="0" w:line="360" w:lineRule="auto"/>
        <w:ind w:left="0" w:leftChars="0" w:firstLine="420" w:firstLineChars="175"/>
        <w:rPr>
          <w:rFonts w:ascii="宋体" w:hAnsi="宋体"/>
          <w:bCs/>
        </w:rPr>
      </w:pPr>
      <w:r>
        <w:rPr>
          <w:rFonts w:hint="eastAsia" w:ascii="宋体" w:hAnsi="宋体"/>
          <w:bCs/>
        </w:rPr>
        <w:t>研究内容</w:t>
      </w:r>
      <w:r>
        <w:rPr>
          <w:rFonts w:hint="eastAsia" w:ascii="宋体" w:hAnsi="宋体"/>
          <w:bCs/>
          <w:lang w:eastAsia="zh-CN"/>
        </w:rPr>
        <w:t>：</w:t>
      </w:r>
    </w:p>
    <w:p>
      <w:pPr>
        <w:pStyle w:val="10"/>
        <w:numPr>
          <w:ilvl w:val="0"/>
          <w:numId w:val="2"/>
        </w:numPr>
        <w:spacing w:before="0" w:beforeAutospacing="0" w:after="0" w:afterAutospacing="0" w:line="360" w:lineRule="auto"/>
        <w:ind w:left="0" w:leftChars="0" w:firstLine="420" w:firstLineChars="175"/>
        <w:rPr>
          <w:rFonts w:ascii="宋体" w:hAnsi="宋体"/>
          <w:bCs/>
        </w:rPr>
      </w:pPr>
      <w:r>
        <w:rPr>
          <w:rFonts w:hint="eastAsia" w:ascii="宋体" w:hAnsi="宋体"/>
          <w:bCs/>
        </w:rPr>
        <w:t>项目的发起单位</w:t>
      </w:r>
      <w:r>
        <w:rPr>
          <w:rFonts w:hint="eastAsia" w:ascii="宋体" w:hAnsi="宋体"/>
          <w:bCs/>
          <w:lang w:eastAsia="zh-CN"/>
        </w:rPr>
        <w:t>：</w:t>
      </w:r>
    </w:p>
    <w:p>
      <w:pPr>
        <w:pStyle w:val="10"/>
        <w:numPr>
          <w:ilvl w:val="0"/>
          <w:numId w:val="2"/>
        </w:numPr>
        <w:spacing w:before="0" w:beforeAutospacing="0" w:after="0" w:afterAutospacing="0" w:line="360" w:lineRule="auto"/>
        <w:ind w:left="0" w:leftChars="0" w:firstLine="420" w:firstLineChars="175"/>
        <w:rPr>
          <w:rFonts w:ascii="宋体" w:hAnsi="宋体"/>
          <w:bCs/>
        </w:rPr>
      </w:pPr>
      <w:r>
        <w:rPr>
          <w:rFonts w:hint="eastAsia" w:ascii="宋体" w:hAnsi="宋体"/>
          <w:bCs/>
        </w:rPr>
        <w:t>本院角色：</w:t>
      </w:r>
    </w:p>
    <w:p>
      <w:pPr>
        <w:pStyle w:val="10"/>
        <w:numPr>
          <w:numId w:val="0"/>
        </w:numPr>
        <w:spacing w:before="0" w:beforeAutospacing="0" w:after="0" w:afterAutospacing="0" w:line="360" w:lineRule="auto"/>
        <w:ind w:left="0" w:leftChars="0" w:firstLine="840" w:firstLineChars="350"/>
        <w:rPr>
          <w:rFonts w:hint="eastAsia" w:ascii="宋体" w:hAnsi="宋体"/>
          <w:bCs/>
          <w:lang w:val="en-US" w:eastAsia="zh-CN"/>
        </w:rPr>
      </w:pPr>
      <w:r>
        <w:rPr>
          <w:rFonts w:hint="eastAsia" w:ascii="宋体" w:hAnsi="宋体" w:eastAsia="宋体" w:cs="Times New Roman"/>
          <w:sz w:val="24"/>
          <w:szCs w:val="24"/>
        </w:rPr>
        <w:t>□</w:t>
      </w:r>
      <w:r>
        <w:rPr>
          <w:rFonts w:hint="eastAsia" w:ascii="宋体" w:hAnsi="宋体"/>
          <w:bCs/>
        </w:rPr>
        <w:t>单中心研究</w:t>
      </w:r>
      <w:r>
        <w:rPr>
          <w:rFonts w:hint="eastAsia" w:ascii="宋体" w:hAnsi="宋体"/>
          <w:bCs/>
          <w:lang w:val="en-US" w:eastAsia="zh-CN"/>
        </w:rPr>
        <w:t xml:space="preserve"> </w:t>
      </w:r>
    </w:p>
    <w:p>
      <w:pPr>
        <w:pStyle w:val="10"/>
        <w:numPr>
          <w:numId w:val="0"/>
        </w:numPr>
        <w:spacing w:before="0" w:beforeAutospacing="0" w:after="0" w:afterAutospacing="0" w:line="360" w:lineRule="auto"/>
        <w:ind w:left="0" w:leftChars="0" w:firstLine="840" w:firstLineChars="350"/>
        <w:rPr>
          <w:rFonts w:ascii="宋体" w:hAnsi="宋体"/>
          <w:bCs/>
        </w:rPr>
      </w:pPr>
      <w:r>
        <w:rPr>
          <w:rFonts w:hint="eastAsia" w:ascii="宋体" w:hAnsi="宋体" w:eastAsia="宋体" w:cs="Times New Roman"/>
          <w:sz w:val="24"/>
          <w:szCs w:val="24"/>
        </w:rPr>
        <w:t>□</w:t>
      </w:r>
      <w:r>
        <w:rPr>
          <w:rFonts w:hint="eastAsia" w:ascii="宋体" w:hAnsi="宋体"/>
          <w:bCs/>
        </w:rPr>
        <w:t>多中心研究</w:t>
      </w:r>
      <w:r>
        <w:rPr>
          <w:rFonts w:hint="eastAsia" w:ascii="宋体" w:hAnsi="宋体"/>
          <w:bCs/>
          <w:lang w:val="en-US" w:eastAsia="zh-CN"/>
        </w:rPr>
        <w:t>：</w:t>
      </w:r>
      <w:r>
        <w:rPr>
          <w:rFonts w:hint="eastAsia" w:ascii="宋体" w:hAnsi="宋体" w:eastAsia="宋体" w:cs="Times New Roman"/>
          <w:sz w:val="24"/>
          <w:szCs w:val="24"/>
        </w:rPr>
        <w:t>□</w:t>
      </w:r>
      <w:r>
        <w:rPr>
          <w:rFonts w:hint="eastAsia" w:ascii="宋体" w:hAnsi="宋体"/>
          <w:bCs/>
        </w:rPr>
        <w:t>组长单位</w:t>
      </w:r>
      <w:r>
        <w:rPr>
          <w:rFonts w:hint="eastAsia" w:ascii="宋体" w:hAnsi="宋体"/>
          <w:bCs/>
          <w:lang w:val="en-US" w:eastAsia="zh-CN"/>
        </w:rPr>
        <w:t xml:space="preserve"> </w:t>
      </w:r>
      <w:r>
        <w:rPr>
          <w:rFonts w:hint="eastAsia" w:ascii="宋体" w:hAnsi="宋体" w:eastAsia="宋体" w:cs="Times New Roman"/>
          <w:sz w:val="24"/>
          <w:szCs w:val="24"/>
        </w:rPr>
        <w:t>□</w:t>
      </w:r>
      <w:r>
        <w:rPr>
          <w:rFonts w:hint="eastAsia" w:ascii="宋体" w:hAnsi="宋体"/>
          <w:bCs/>
        </w:rPr>
        <w:t>多中心研究参与单位</w:t>
      </w:r>
    </w:p>
    <w:p>
      <w:pPr>
        <w:pStyle w:val="10"/>
        <w:numPr>
          <w:ilvl w:val="0"/>
          <w:numId w:val="2"/>
        </w:numPr>
        <w:spacing w:before="0" w:beforeAutospacing="0" w:after="0" w:afterAutospacing="0" w:line="360" w:lineRule="auto"/>
        <w:ind w:left="0" w:leftChars="0" w:firstLine="420" w:firstLineChars="175"/>
        <w:rPr>
          <w:rFonts w:ascii="宋体" w:hAnsi="宋体"/>
          <w:bCs/>
        </w:rPr>
      </w:pPr>
      <w:r>
        <w:rPr>
          <w:rFonts w:hint="eastAsia" w:ascii="宋体" w:hAnsi="宋体"/>
          <w:bCs/>
        </w:rPr>
        <w:t>项目来源和研究经费来源（含基金名称、基金项目编号</w:t>
      </w:r>
      <w:r>
        <w:rPr>
          <w:rFonts w:hint="eastAsia" w:ascii="宋体" w:hAnsi="宋体"/>
          <w:bCs/>
          <w:lang w:eastAsia="zh-CN"/>
        </w:rPr>
        <w:t>，若没有请写“无”</w:t>
      </w:r>
      <w:r>
        <w:rPr>
          <w:rFonts w:hint="eastAsia" w:ascii="宋体" w:hAnsi="宋体"/>
          <w:bCs/>
        </w:rPr>
        <w:t>）</w:t>
      </w:r>
      <w:r>
        <w:rPr>
          <w:rFonts w:hint="eastAsia" w:ascii="宋体" w:hAnsi="宋体"/>
          <w:bCs/>
          <w:lang w:eastAsia="zh-CN"/>
        </w:rPr>
        <w:t>：</w:t>
      </w:r>
    </w:p>
    <w:p>
      <w:pPr>
        <w:pStyle w:val="10"/>
        <w:numPr>
          <w:ilvl w:val="0"/>
          <w:numId w:val="2"/>
        </w:numPr>
        <w:spacing w:before="0" w:beforeAutospacing="0" w:after="0" w:afterAutospacing="0" w:line="360" w:lineRule="auto"/>
        <w:ind w:left="0" w:leftChars="0" w:firstLine="420" w:firstLineChars="175"/>
        <w:rPr>
          <w:rFonts w:hint="eastAsia" w:ascii="宋体" w:hAnsi="宋体"/>
          <w:bCs/>
        </w:rPr>
      </w:pPr>
      <w:r>
        <w:rPr>
          <w:rFonts w:hint="eastAsia" w:ascii="宋体" w:hAnsi="宋体"/>
          <w:bCs/>
        </w:rPr>
        <w:t>研究期限：</w:t>
      </w:r>
    </w:p>
    <w:p>
      <w:pPr>
        <w:pStyle w:val="10"/>
        <w:numPr>
          <w:numId w:val="0"/>
        </w:numPr>
        <w:spacing w:before="0" w:beforeAutospacing="0" w:after="0" w:afterAutospacing="0" w:line="360" w:lineRule="auto"/>
        <w:ind w:left="0" w:leftChars="0" w:firstLine="840" w:firstLineChars="350"/>
        <w:rPr>
          <w:rFonts w:hint="eastAsia" w:ascii="宋体" w:hAnsi="宋体"/>
          <w:bCs/>
        </w:rPr>
      </w:pPr>
      <w:r>
        <w:rPr>
          <w:rFonts w:hint="eastAsia" w:ascii="宋体" w:hAnsi="宋体"/>
          <w:bCs/>
        </w:rPr>
        <w:t>本研究的整体研究时间</w:t>
      </w:r>
      <w:r>
        <w:rPr>
          <w:rFonts w:hint="eastAsia" w:ascii="宋体" w:hAnsi="宋体"/>
          <w:bCs/>
          <w:lang w:eastAsia="zh-CN"/>
        </w:rPr>
        <w:t>：</w:t>
      </w:r>
      <w:r>
        <w:rPr>
          <w:rFonts w:hint="eastAsia" w:ascii="宋体" w:hAnsi="宋体" w:eastAsia="宋体" w:cs="Times New Roman"/>
          <w:sz w:val="24"/>
          <w:szCs w:val="24"/>
          <w:lang w:val="en-US" w:eastAsia="zh-CN"/>
        </w:rPr>
        <w:t>20</w:t>
      </w:r>
      <w:r>
        <w:rPr>
          <w:rFonts w:hint="eastAsia" w:ascii="宋体" w:hAnsi="宋体" w:cs="Times New Roman"/>
          <w:sz w:val="24"/>
          <w:szCs w:val="24"/>
          <w:lang w:val="en-US" w:eastAsia="zh-CN"/>
        </w:rPr>
        <w:t xml:space="preserve">  </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月</w:t>
      </w:r>
      <w:r>
        <w:rPr>
          <w:rFonts w:hint="eastAsia" w:ascii="宋体" w:hAnsi="宋体" w:eastAsia="宋体" w:cs="Times New Roman"/>
          <w:sz w:val="24"/>
          <w:szCs w:val="24"/>
          <w:lang w:val="en-US" w:eastAsia="zh-CN"/>
        </w:rPr>
        <w:t xml:space="preserve">-20  </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月</w:t>
      </w:r>
    </w:p>
    <w:p>
      <w:pPr>
        <w:pStyle w:val="10"/>
        <w:numPr>
          <w:numId w:val="0"/>
        </w:numPr>
        <w:spacing w:before="0" w:beforeAutospacing="0" w:after="0" w:afterAutospacing="0" w:line="360" w:lineRule="auto"/>
        <w:ind w:left="0" w:leftChars="0" w:firstLine="840" w:firstLineChars="350"/>
        <w:rPr>
          <w:rFonts w:hint="eastAsia" w:ascii="宋体" w:hAnsi="宋体"/>
          <w:bCs/>
        </w:rPr>
      </w:pPr>
      <w:r>
        <w:rPr>
          <w:rFonts w:hint="eastAsia" w:ascii="宋体" w:hAnsi="宋体"/>
          <w:bCs/>
        </w:rPr>
        <w:t>本院实施该研究的计划时间</w:t>
      </w:r>
      <w:r>
        <w:rPr>
          <w:rFonts w:hint="eastAsia" w:ascii="宋体" w:hAnsi="宋体"/>
          <w:bCs/>
          <w:lang w:eastAsia="zh-CN"/>
        </w:rPr>
        <w:t>：</w:t>
      </w:r>
      <w:r>
        <w:rPr>
          <w:rFonts w:hint="eastAsia" w:ascii="宋体" w:hAnsi="宋体" w:eastAsia="宋体" w:cs="Times New Roman"/>
          <w:sz w:val="24"/>
          <w:szCs w:val="24"/>
          <w:lang w:val="en-US" w:eastAsia="zh-CN"/>
        </w:rPr>
        <w:t>20</w:t>
      </w:r>
      <w:r>
        <w:rPr>
          <w:rFonts w:hint="eastAsia" w:ascii="宋体" w:hAnsi="宋体" w:cs="Times New Roman"/>
          <w:sz w:val="24"/>
          <w:szCs w:val="24"/>
          <w:lang w:val="en-US" w:eastAsia="zh-CN"/>
        </w:rPr>
        <w:t xml:space="preserve">  </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月</w:t>
      </w:r>
      <w:r>
        <w:rPr>
          <w:rFonts w:hint="eastAsia" w:ascii="宋体" w:hAnsi="宋体" w:eastAsia="宋体" w:cs="Times New Roman"/>
          <w:sz w:val="24"/>
          <w:szCs w:val="24"/>
          <w:lang w:val="en-US" w:eastAsia="zh-CN"/>
        </w:rPr>
        <w:t xml:space="preserve">-20  </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 xml:space="preserve">  </w:t>
      </w:r>
      <w:r>
        <w:rPr>
          <w:rFonts w:hint="eastAsia" w:ascii="宋体" w:hAnsi="宋体" w:eastAsia="宋体" w:cs="Times New Roman"/>
          <w:sz w:val="24"/>
          <w:szCs w:val="24"/>
        </w:rPr>
        <w:t>月</w:t>
      </w:r>
    </w:p>
    <w:p>
      <w:pPr>
        <w:pStyle w:val="10"/>
        <w:numPr>
          <w:ilvl w:val="0"/>
          <w:numId w:val="2"/>
        </w:numPr>
        <w:spacing w:before="0" w:beforeAutospacing="0" w:after="0" w:afterAutospacing="0" w:line="360" w:lineRule="auto"/>
        <w:ind w:left="0" w:leftChars="0" w:firstLine="420" w:firstLineChars="175"/>
        <w:rPr>
          <w:rFonts w:ascii="宋体" w:hAnsi="宋体"/>
          <w:bCs/>
        </w:rPr>
      </w:pPr>
      <w:r>
        <w:rPr>
          <w:rFonts w:ascii="宋体" w:hAnsi="宋体"/>
          <w:bCs/>
        </w:rPr>
        <w:t>设计</w:t>
      </w:r>
      <w:r>
        <w:rPr>
          <w:rFonts w:hint="eastAsia" w:ascii="宋体" w:hAnsi="宋体"/>
          <w:bCs/>
        </w:rPr>
        <w:t>：</w:t>
      </w:r>
    </w:p>
    <w:p>
      <w:pPr>
        <w:pStyle w:val="10"/>
        <w:numPr>
          <w:ilvl w:val="0"/>
          <w:numId w:val="3"/>
        </w:numPr>
        <w:spacing w:before="0" w:beforeAutospacing="0" w:after="0" w:afterAutospacing="0" w:line="360" w:lineRule="auto"/>
        <w:ind w:left="0" w:leftChars="0" w:firstLine="420" w:firstLineChars="175"/>
        <w:rPr>
          <w:rFonts w:hint="eastAsia" w:ascii="宋体" w:hAnsi="宋体"/>
          <w:bCs/>
        </w:rPr>
      </w:pPr>
      <w:r>
        <w:rPr>
          <w:rFonts w:ascii="宋体" w:hAnsi="宋体"/>
          <w:bCs/>
        </w:rPr>
        <w:t>受试人群</w:t>
      </w:r>
      <w:r>
        <w:rPr>
          <w:rFonts w:hint="eastAsia" w:ascii="宋体" w:hAnsi="宋体"/>
          <w:bCs/>
          <w:lang w:eastAsia="zh-CN"/>
        </w:rPr>
        <w:t>：</w:t>
      </w:r>
    </w:p>
    <w:p>
      <w:pPr>
        <w:pStyle w:val="10"/>
        <w:numPr>
          <w:ilvl w:val="0"/>
          <w:numId w:val="3"/>
        </w:numPr>
        <w:spacing w:before="0" w:beforeAutospacing="0" w:after="0" w:afterAutospacing="0" w:line="360" w:lineRule="auto"/>
        <w:ind w:left="0" w:leftChars="0" w:firstLine="420" w:firstLineChars="175"/>
        <w:rPr>
          <w:rFonts w:hint="eastAsia" w:ascii="宋体" w:hAnsi="宋体"/>
          <w:bCs/>
        </w:rPr>
      </w:pPr>
      <w:r>
        <w:rPr>
          <w:rFonts w:ascii="宋体" w:hAnsi="宋体"/>
          <w:bCs/>
        </w:rPr>
        <w:t>参研中心数</w:t>
      </w:r>
      <w:r>
        <w:rPr>
          <w:rFonts w:hint="eastAsia" w:ascii="宋体" w:hAnsi="宋体"/>
          <w:bCs/>
        </w:rPr>
        <w:t>及中心名称</w:t>
      </w:r>
      <w:r>
        <w:rPr>
          <w:rFonts w:hint="eastAsia" w:ascii="宋体" w:hAnsi="宋体"/>
          <w:bCs/>
          <w:lang w:eastAsia="zh-CN"/>
        </w:rPr>
        <w:t>：</w:t>
      </w:r>
    </w:p>
    <w:p>
      <w:pPr>
        <w:pStyle w:val="10"/>
        <w:numPr>
          <w:ilvl w:val="0"/>
          <w:numId w:val="3"/>
        </w:numPr>
        <w:spacing w:before="0" w:beforeAutospacing="0" w:after="0" w:afterAutospacing="0" w:line="360" w:lineRule="auto"/>
        <w:ind w:left="0" w:leftChars="0" w:firstLine="420" w:firstLineChars="175"/>
        <w:rPr>
          <w:rFonts w:ascii="宋体" w:hAnsi="宋体"/>
          <w:bCs/>
        </w:rPr>
      </w:pPr>
      <w:r>
        <w:rPr>
          <w:rFonts w:ascii="宋体" w:hAnsi="宋体"/>
          <w:bCs/>
        </w:rPr>
        <w:t>样本量</w:t>
      </w:r>
      <w:r>
        <w:rPr>
          <w:rFonts w:hint="eastAsia" w:ascii="宋体" w:hAnsi="宋体"/>
          <w:bCs/>
        </w:rPr>
        <w:t>（计划总数、本院计划总数、各中心样本分配）</w:t>
      </w:r>
      <w:r>
        <w:rPr>
          <w:rFonts w:hint="eastAsia" w:ascii="宋体" w:hAnsi="宋体"/>
          <w:bCs/>
          <w:lang w:eastAsia="zh-CN"/>
        </w:rPr>
        <w:t>：</w:t>
      </w:r>
    </w:p>
    <w:p>
      <w:pPr>
        <w:pStyle w:val="10"/>
        <w:numPr>
          <w:ilvl w:val="0"/>
          <w:numId w:val="3"/>
        </w:numPr>
        <w:spacing w:before="0" w:beforeAutospacing="0" w:after="0" w:afterAutospacing="0" w:line="360" w:lineRule="auto"/>
        <w:ind w:left="0" w:leftChars="0" w:firstLine="420" w:firstLineChars="175"/>
        <w:rPr>
          <w:rFonts w:ascii="宋体" w:hAnsi="宋体"/>
          <w:bCs/>
        </w:rPr>
      </w:pPr>
      <w:r>
        <w:rPr>
          <w:rFonts w:hint="eastAsia" w:ascii="宋体" w:hAnsi="宋体"/>
          <w:bCs/>
        </w:rPr>
        <w:t>受试者</w:t>
      </w:r>
      <w:r>
        <w:rPr>
          <w:rFonts w:ascii="宋体" w:hAnsi="宋体"/>
          <w:bCs/>
        </w:rPr>
        <w:t>分组</w:t>
      </w:r>
      <w:r>
        <w:rPr>
          <w:rFonts w:hint="eastAsia" w:ascii="宋体" w:hAnsi="宋体"/>
          <w:bCs/>
          <w:lang w:eastAsia="zh-CN"/>
        </w:rPr>
        <w:t>：</w:t>
      </w:r>
    </w:p>
    <w:p>
      <w:pPr>
        <w:pStyle w:val="10"/>
        <w:numPr>
          <w:ilvl w:val="0"/>
          <w:numId w:val="3"/>
        </w:numPr>
        <w:spacing w:before="0" w:beforeAutospacing="0" w:after="0" w:afterAutospacing="0" w:line="360" w:lineRule="auto"/>
        <w:ind w:left="0" w:leftChars="0" w:firstLine="420" w:firstLineChars="175"/>
        <w:rPr>
          <w:rFonts w:ascii="宋体" w:hAnsi="宋体"/>
          <w:bCs/>
        </w:rPr>
      </w:pPr>
      <w:r>
        <w:rPr>
          <w:rFonts w:ascii="宋体" w:hAnsi="宋体"/>
          <w:bCs/>
        </w:rPr>
        <w:t>干预措施</w:t>
      </w:r>
      <w:r>
        <w:rPr>
          <w:rFonts w:hint="eastAsia" w:ascii="宋体" w:hAnsi="宋体"/>
          <w:bCs/>
          <w:lang w:eastAsia="zh-CN"/>
        </w:rPr>
        <w:t>：</w:t>
      </w:r>
    </w:p>
    <w:p>
      <w:pPr>
        <w:pStyle w:val="10"/>
        <w:numPr>
          <w:ilvl w:val="0"/>
          <w:numId w:val="3"/>
        </w:numPr>
        <w:spacing w:before="0" w:beforeAutospacing="0" w:after="0" w:afterAutospacing="0" w:line="360" w:lineRule="auto"/>
        <w:ind w:left="0" w:leftChars="0" w:firstLine="420" w:firstLineChars="175"/>
        <w:rPr>
          <w:rFonts w:ascii="宋体" w:hAnsi="宋体"/>
          <w:bCs/>
        </w:rPr>
      </w:pPr>
      <w:r>
        <w:rPr>
          <w:rFonts w:ascii="宋体" w:hAnsi="宋体"/>
          <w:bCs/>
        </w:rPr>
        <w:t>结局评价指标</w:t>
      </w:r>
      <w:r>
        <w:rPr>
          <w:rFonts w:hint="eastAsia" w:ascii="宋体" w:hAnsi="宋体"/>
          <w:bCs/>
          <w:lang w:eastAsia="zh-CN"/>
        </w:rPr>
        <w:t>：</w:t>
      </w:r>
    </w:p>
    <w:p>
      <w:pPr>
        <w:pStyle w:val="10"/>
        <w:numPr>
          <w:ilvl w:val="0"/>
          <w:numId w:val="3"/>
        </w:numPr>
        <w:spacing w:before="0" w:beforeAutospacing="0" w:after="0" w:afterAutospacing="0" w:line="360" w:lineRule="auto"/>
        <w:ind w:left="0" w:leftChars="0" w:firstLine="420" w:firstLineChars="175"/>
        <w:rPr>
          <w:rFonts w:ascii="宋体" w:hAnsi="宋体"/>
        </w:rPr>
      </w:pPr>
      <w:r>
        <w:rPr>
          <w:rFonts w:ascii="宋体" w:hAnsi="宋体"/>
          <w:bCs/>
        </w:rPr>
        <w:t>统计方法等</w:t>
      </w:r>
      <w:r>
        <w:rPr>
          <w:rFonts w:hint="eastAsia" w:ascii="宋体" w:hAnsi="宋体"/>
          <w:bCs/>
          <w:lang w:eastAsia="zh-CN"/>
        </w:rPr>
        <w:t>：</w:t>
      </w:r>
    </w:p>
    <w:p>
      <w:pPr>
        <w:pStyle w:val="10"/>
        <w:numPr>
          <w:numId w:val="0"/>
        </w:numPr>
        <w:spacing w:before="0" w:beforeAutospacing="0" w:after="0" w:afterAutospacing="0" w:line="360" w:lineRule="auto"/>
        <w:ind w:left="0" w:leftChars="0" w:firstLine="420" w:firstLineChars="175"/>
        <w:rPr>
          <w:rFonts w:ascii="宋体" w:hAnsi="宋体"/>
        </w:rPr>
      </w:pPr>
    </w:p>
    <w:p>
      <w:pPr>
        <w:pStyle w:val="2"/>
        <w:numPr>
          <w:ilvl w:val="0"/>
          <w:numId w:val="1"/>
        </w:numPr>
        <w:spacing w:line="360" w:lineRule="auto"/>
        <w:ind w:left="0" w:leftChars="0" w:firstLine="422" w:firstLineChars="175"/>
        <w:rPr>
          <w:rFonts w:ascii="宋体" w:hAnsi="宋体"/>
        </w:rPr>
      </w:pPr>
      <w:r>
        <w:rPr>
          <w:rFonts w:ascii="宋体" w:hAnsi="宋体"/>
        </w:rPr>
        <w:t>正文</w:t>
      </w:r>
    </w:p>
    <w:p>
      <w:pPr>
        <w:pStyle w:val="3"/>
        <w:numPr>
          <w:ilvl w:val="0"/>
          <w:numId w:val="4"/>
        </w:numPr>
        <w:spacing w:line="360" w:lineRule="auto"/>
        <w:ind w:left="0" w:leftChars="0" w:firstLine="422" w:firstLineChars="175"/>
        <w:rPr>
          <w:rFonts w:ascii="宋体" w:hAnsi="宋体"/>
        </w:rPr>
      </w:pPr>
      <w:bookmarkStart w:id="2" w:name="_Toc239156089"/>
      <w:bookmarkStart w:id="3" w:name="_Toc241398234"/>
      <w:r>
        <w:rPr>
          <w:rFonts w:ascii="宋体" w:hAnsi="宋体"/>
        </w:rPr>
        <w:t>研究概论/背景</w:t>
      </w:r>
      <w:bookmarkEnd w:id="2"/>
      <w:bookmarkEnd w:id="3"/>
    </w:p>
    <w:p>
      <w:pPr>
        <w:pStyle w:val="10"/>
        <w:spacing w:before="0" w:beforeAutospacing="0" w:after="0" w:afterAutospacing="0" w:line="360" w:lineRule="auto"/>
        <w:ind w:left="0" w:leftChars="0" w:firstLine="420" w:firstLineChars="175"/>
        <w:rPr>
          <w:rFonts w:ascii="宋体" w:hAnsi="宋体"/>
          <w:bCs/>
          <w:i/>
          <w:iCs/>
        </w:rPr>
      </w:pPr>
      <w:r>
        <w:rPr>
          <w:rFonts w:hint="eastAsia" w:ascii="宋体" w:hAnsi="宋体"/>
          <w:bCs/>
          <w:i/>
          <w:iCs/>
          <w:u w:val="single"/>
        </w:rPr>
        <w:t>干预性</w:t>
      </w:r>
      <w:r>
        <w:rPr>
          <w:rFonts w:ascii="宋体" w:hAnsi="宋体"/>
          <w:bCs/>
          <w:i/>
          <w:iCs/>
          <w:u w:val="single"/>
        </w:rPr>
        <w:t>研究</w:t>
      </w:r>
      <w:r>
        <w:rPr>
          <w:rFonts w:ascii="宋体" w:hAnsi="宋体"/>
          <w:bCs/>
          <w:i/>
          <w:iCs/>
        </w:rPr>
        <w:t>：申请者应提交一些有效的科学依据，包括预研情况、文献综述、临床前研究结果或本课题组既往所做</w:t>
      </w:r>
      <w:bookmarkStart w:id="10" w:name="_GoBack"/>
      <w:bookmarkEnd w:id="10"/>
      <w:r>
        <w:rPr>
          <w:rFonts w:ascii="宋体" w:hAnsi="宋体"/>
          <w:bCs/>
          <w:i/>
          <w:iCs/>
        </w:rPr>
        <w:t>与本次申请直接相关的研究工作，充分阐明申请此项课题的意义和研究基础。</w:t>
      </w:r>
    </w:p>
    <w:p>
      <w:pPr>
        <w:pStyle w:val="10"/>
        <w:spacing w:before="0" w:beforeAutospacing="0" w:after="0" w:afterAutospacing="0" w:line="360" w:lineRule="auto"/>
        <w:ind w:left="0" w:leftChars="0" w:firstLine="420" w:firstLineChars="175"/>
        <w:rPr>
          <w:rFonts w:ascii="宋体" w:hAnsi="宋体"/>
          <w:bCs/>
          <w:i/>
          <w:iCs/>
        </w:rPr>
      </w:pPr>
      <w:r>
        <w:rPr>
          <w:rFonts w:ascii="宋体" w:hAnsi="宋体"/>
          <w:bCs/>
          <w:i/>
          <w:iCs/>
          <w:u w:val="single"/>
        </w:rPr>
        <w:t>观察性研究</w:t>
      </w:r>
      <w:r>
        <w:rPr>
          <w:rFonts w:ascii="宋体" w:hAnsi="宋体"/>
          <w:bCs/>
          <w:i/>
          <w:iCs/>
        </w:rPr>
        <w:t>：对所报告研究的背景和原理进行解释，提供研究脉络，定位研究在整个学科中所处的阶段，并描述研究的</w:t>
      </w:r>
      <w:r>
        <w:rPr>
          <w:rFonts w:hint="eastAsia" w:ascii="宋体" w:hAnsi="宋体"/>
          <w:bCs/>
          <w:i/>
          <w:iCs/>
        </w:rPr>
        <w:t>核心内容</w:t>
      </w:r>
      <w:r>
        <w:rPr>
          <w:rFonts w:ascii="宋体" w:hAnsi="宋体"/>
          <w:bCs/>
          <w:i/>
          <w:iCs/>
        </w:rPr>
        <w:t>所在。</w:t>
      </w:r>
      <w:r>
        <w:rPr>
          <w:rFonts w:hint="eastAsia" w:ascii="宋体" w:hAnsi="宋体"/>
          <w:bCs/>
          <w:i/>
          <w:iCs/>
        </w:rPr>
        <w:t>在此基础上，</w:t>
      </w:r>
      <w:r>
        <w:rPr>
          <w:rFonts w:ascii="宋体" w:hAnsi="宋体"/>
          <w:bCs/>
          <w:i/>
          <w:iCs/>
        </w:rPr>
        <w:t>总结所研究主题目前已经知道的和空白的点是什么。背景资料应注明目前相关的研究及系统综述。</w:t>
      </w:r>
    </w:p>
    <w:p>
      <w:pPr>
        <w:pStyle w:val="3"/>
        <w:numPr>
          <w:ilvl w:val="0"/>
          <w:numId w:val="4"/>
        </w:numPr>
        <w:spacing w:line="360" w:lineRule="auto"/>
        <w:ind w:left="0" w:leftChars="0" w:firstLine="422" w:firstLineChars="175"/>
        <w:rPr>
          <w:rFonts w:ascii="宋体" w:hAnsi="宋体"/>
        </w:rPr>
      </w:pPr>
      <w:r>
        <w:rPr>
          <w:rFonts w:ascii="宋体" w:hAnsi="宋体"/>
        </w:rPr>
        <w:t>目的</w:t>
      </w:r>
    </w:p>
    <w:p>
      <w:pPr>
        <w:pStyle w:val="10"/>
        <w:spacing w:before="0" w:beforeAutospacing="0" w:after="0" w:afterAutospacing="0" w:line="360" w:lineRule="auto"/>
        <w:ind w:left="0" w:leftChars="0" w:firstLine="420" w:firstLineChars="175"/>
        <w:rPr>
          <w:rFonts w:ascii="宋体" w:hAnsi="宋体"/>
          <w:b/>
          <w:bCs/>
          <w:i/>
          <w:iCs/>
        </w:rPr>
      </w:pPr>
      <w:r>
        <w:rPr>
          <w:rFonts w:hint="eastAsia" w:ascii="宋体" w:hAnsi="宋体"/>
          <w:bCs/>
          <w:i/>
          <w:iCs/>
          <w:u w:val="single"/>
        </w:rPr>
        <w:t>干预性</w:t>
      </w:r>
      <w:r>
        <w:rPr>
          <w:rFonts w:ascii="宋体" w:hAnsi="宋体"/>
          <w:bCs/>
          <w:i/>
          <w:iCs/>
          <w:u w:val="single"/>
        </w:rPr>
        <w:t>研究</w:t>
      </w:r>
      <w:r>
        <w:rPr>
          <w:rFonts w:ascii="宋体" w:hAnsi="宋体"/>
          <w:bCs/>
          <w:i/>
          <w:iCs/>
        </w:rPr>
        <w:t>：一般分为主要目的和次要目的，推荐一个研究尽量解决一个问题。</w:t>
      </w:r>
    </w:p>
    <w:p>
      <w:pPr>
        <w:pStyle w:val="10"/>
        <w:spacing w:before="0" w:beforeAutospacing="0" w:after="0" w:afterAutospacing="0" w:line="360" w:lineRule="auto"/>
        <w:ind w:left="0" w:leftChars="0" w:firstLine="420" w:firstLineChars="175"/>
        <w:rPr>
          <w:rFonts w:ascii="宋体" w:hAnsi="宋体"/>
          <w:bCs/>
          <w:i/>
          <w:iCs/>
        </w:rPr>
      </w:pPr>
      <w:r>
        <w:rPr>
          <w:rFonts w:ascii="宋体" w:hAnsi="宋体"/>
          <w:bCs/>
          <w:i/>
          <w:iCs/>
          <w:u w:val="single"/>
        </w:rPr>
        <w:t>观察性研究</w:t>
      </w:r>
      <w:r>
        <w:rPr>
          <w:rFonts w:ascii="宋体" w:hAnsi="宋体"/>
          <w:bCs/>
          <w:i/>
          <w:iCs/>
        </w:rPr>
        <w:t>：描述较好的目的会详细指明人群、暴露和结局、将要估计的参数，可以表述成具体的假说或者以问题的形式出现。</w:t>
      </w:r>
    </w:p>
    <w:p>
      <w:pPr>
        <w:pStyle w:val="3"/>
        <w:numPr>
          <w:ilvl w:val="0"/>
          <w:numId w:val="4"/>
        </w:numPr>
        <w:spacing w:line="360" w:lineRule="auto"/>
        <w:ind w:left="0" w:leftChars="0" w:firstLine="422" w:firstLineChars="175"/>
        <w:rPr>
          <w:rFonts w:ascii="宋体" w:hAnsi="宋体"/>
        </w:rPr>
      </w:pPr>
      <w:r>
        <w:rPr>
          <w:rFonts w:ascii="宋体" w:hAnsi="宋体"/>
        </w:rPr>
        <w:t>设计</w:t>
      </w:r>
    </w:p>
    <w:p>
      <w:pPr>
        <w:pStyle w:val="3"/>
        <w:numPr>
          <w:ilvl w:val="0"/>
          <w:numId w:val="5"/>
        </w:numPr>
        <w:spacing w:line="360" w:lineRule="auto"/>
        <w:ind w:left="0" w:leftChars="0" w:firstLine="422" w:firstLineChars="175"/>
        <w:rPr>
          <w:rFonts w:ascii="宋体" w:hAnsi="宋体"/>
        </w:rPr>
      </w:pPr>
      <w:r>
        <w:rPr>
          <w:rFonts w:ascii="宋体" w:hAnsi="宋体"/>
        </w:rPr>
        <w:t>研究现场或研究人群</w:t>
      </w:r>
    </w:p>
    <w:p>
      <w:pPr>
        <w:pStyle w:val="10"/>
        <w:spacing w:before="0" w:beforeAutospacing="0" w:after="0" w:afterAutospacing="0" w:line="360" w:lineRule="auto"/>
        <w:ind w:left="0" w:leftChars="0" w:firstLine="420" w:firstLineChars="175"/>
        <w:rPr>
          <w:rFonts w:ascii="宋体" w:hAnsi="宋体"/>
          <w:b/>
          <w:bCs/>
          <w:i/>
          <w:iCs/>
        </w:rPr>
      </w:pPr>
      <w:r>
        <w:rPr>
          <w:rFonts w:ascii="宋体" w:hAnsi="宋体"/>
          <w:bCs/>
          <w:i/>
          <w:iCs/>
          <w:u w:val="single"/>
        </w:rPr>
        <w:t>观察性研究</w:t>
      </w:r>
      <w:r>
        <w:rPr>
          <w:rFonts w:ascii="宋体" w:hAnsi="宋体"/>
          <w:bCs/>
          <w:i/>
          <w:iCs/>
        </w:rPr>
        <w:t>：</w:t>
      </w:r>
    </w:p>
    <w:p>
      <w:pPr>
        <w:pStyle w:val="10"/>
        <w:spacing w:before="0" w:beforeAutospacing="0" w:after="0" w:afterAutospacing="0" w:line="360" w:lineRule="auto"/>
        <w:ind w:left="0" w:leftChars="0" w:firstLine="420" w:firstLineChars="175"/>
        <w:rPr>
          <w:rFonts w:ascii="宋体" w:hAnsi="宋体"/>
          <w:bCs/>
          <w:i/>
          <w:iCs/>
        </w:rPr>
      </w:pPr>
      <w:r>
        <w:rPr>
          <w:rFonts w:ascii="宋体" w:hAnsi="宋体"/>
          <w:bCs/>
          <w:i/>
          <w:iCs/>
        </w:rPr>
        <w:t>研究现场：描述研究现场、具体场所和相关时间范围（包括研究对象征集、暴露、随访和数据收集时间）。研究现场的信息包括研究对象征集地或来源（如选民名册，门诊登记，癌症登记，或三级医疗中心）。研究具体场所涉及到国家、城镇及医院等调查发生地。要写明具体时间</w:t>
      </w:r>
      <w:r>
        <w:rPr>
          <w:rFonts w:hint="eastAsia" w:ascii="宋体" w:hAnsi="宋体"/>
          <w:bCs/>
          <w:i/>
          <w:iCs/>
        </w:rPr>
        <w:t>（年月）</w:t>
      </w:r>
      <w:r>
        <w:rPr>
          <w:rFonts w:ascii="宋体" w:hAnsi="宋体"/>
          <w:bCs/>
          <w:i/>
          <w:iCs/>
        </w:rPr>
        <w:t>而不仅仅描述持续时期。</w:t>
      </w:r>
    </w:p>
    <w:p>
      <w:pPr>
        <w:pStyle w:val="10"/>
        <w:spacing w:before="0" w:beforeAutospacing="0" w:after="0" w:afterAutospacing="0" w:line="360" w:lineRule="auto"/>
        <w:ind w:left="0" w:leftChars="0" w:firstLine="420" w:firstLineChars="175"/>
        <w:rPr>
          <w:rFonts w:hint="eastAsia" w:ascii="宋体" w:hAnsi="宋体" w:eastAsia="宋体"/>
          <w:bCs/>
          <w:i/>
          <w:iCs/>
          <w:lang w:eastAsia="zh-CN"/>
        </w:rPr>
      </w:pPr>
      <w:r>
        <w:rPr>
          <w:rFonts w:ascii="宋体" w:hAnsi="宋体"/>
          <w:bCs/>
          <w:i/>
          <w:iCs/>
        </w:rPr>
        <w:t>研究对象：①队列研究：描述选择研究对象的合格标准、源人群和选择方法，描述随访方法；②病例对照研究：描述选择确诊病例和对照的合格标准、源人群和选择方法，描述选择病例和对照的原理；③横断面研究：描述选择研究对象的合格标准、源人群和选择方法；④如果研究为配对研究，需描述配对的因素及分组比例等</w:t>
      </w:r>
      <w:r>
        <w:rPr>
          <w:rFonts w:hint="eastAsia" w:ascii="宋体" w:hAnsi="宋体"/>
          <w:bCs/>
          <w:i/>
          <w:iCs/>
          <w:lang w:eastAsia="zh-CN"/>
        </w:rPr>
        <w:t>。</w:t>
      </w:r>
    </w:p>
    <w:p>
      <w:pPr>
        <w:pStyle w:val="10"/>
        <w:spacing w:before="0" w:beforeAutospacing="0" w:after="0" w:afterAutospacing="0" w:line="360" w:lineRule="auto"/>
        <w:ind w:left="0" w:leftChars="0" w:firstLine="420" w:firstLineChars="175"/>
        <w:rPr>
          <w:rFonts w:ascii="宋体" w:hAnsi="宋体"/>
          <w:bCs/>
          <w:i/>
          <w:iCs/>
        </w:rPr>
      </w:pPr>
      <w:r>
        <w:rPr>
          <w:rFonts w:hint="eastAsia" w:ascii="宋体" w:hAnsi="宋体"/>
          <w:bCs/>
          <w:i/>
          <w:iCs/>
          <w:u w:val="single"/>
        </w:rPr>
        <w:t>干预</w:t>
      </w:r>
      <w:r>
        <w:rPr>
          <w:rFonts w:ascii="宋体" w:hAnsi="宋体"/>
          <w:bCs/>
          <w:i/>
          <w:iCs/>
          <w:u w:val="single"/>
        </w:rPr>
        <w:t>性研究</w:t>
      </w:r>
      <w:r>
        <w:rPr>
          <w:rFonts w:ascii="宋体" w:hAnsi="宋体"/>
          <w:bCs/>
          <w:i/>
          <w:iCs/>
        </w:rPr>
        <w:t>：</w:t>
      </w:r>
    </w:p>
    <w:p>
      <w:pPr>
        <w:pStyle w:val="10"/>
        <w:spacing w:before="0" w:beforeAutospacing="0" w:after="0" w:afterAutospacing="0" w:line="360" w:lineRule="auto"/>
        <w:ind w:left="0" w:leftChars="0" w:firstLine="420" w:firstLineChars="175"/>
        <w:rPr>
          <w:rFonts w:ascii="宋体" w:hAnsi="宋体"/>
          <w:bCs/>
          <w:i/>
          <w:iCs/>
        </w:rPr>
      </w:pPr>
      <w:r>
        <w:rPr>
          <w:rFonts w:ascii="宋体" w:hAnsi="宋体"/>
          <w:bCs/>
          <w:i/>
          <w:iCs/>
        </w:rPr>
        <w:t>研究人群应该是该临床研究应用目标(总体)人群的相关研究(样本)人群。因此，在研究开始之前，研究者首先应根据研究的特性确定应用的适应症人群，并根据临床研究的特点和可能的影响因素，制定入选/排除标准，以确定本次临床试验的研究人群。</w:t>
      </w:r>
    </w:p>
    <w:p>
      <w:pPr>
        <w:pStyle w:val="10"/>
        <w:spacing w:before="0" w:beforeAutospacing="0" w:after="0" w:afterAutospacing="0" w:line="360" w:lineRule="auto"/>
        <w:ind w:left="0" w:leftChars="0" w:firstLine="420" w:firstLineChars="175"/>
        <w:rPr>
          <w:rFonts w:ascii="宋体" w:hAnsi="宋体"/>
          <w:bCs/>
          <w:i/>
          <w:iCs/>
        </w:rPr>
      </w:pPr>
      <w:r>
        <w:rPr>
          <w:rFonts w:ascii="宋体" w:hAnsi="宋体"/>
          <w:bCs/>
          <w:i/>
          <w:iCs/>
        </w:rPr>
        <w:t>入选标准一般与年龄、性别、临床诊断和合并症有关。排除标准一般是为了保护受试者安全性而进行的选择。在设定入选排除标准的时候要注意不要选择过于宽泛的人群（导致观察不到期望的临床疗效）；也不要选择过于限制的人群（限制了该临床科研的后期推广）。</w:t>
      </w:r>
    </w:p>
    <w:p>
      <w:pPr>
        <w:pStyle w:val="3"/>
        <w:numPr>
          <w:ilvl w:val="0"/>
          <w:numId w:val="5"/>
        </w:numPr>
        <w:spacing w:line="360" w:lineRule="auto"/>
        <w:ind w:left="0" w:leftChars="0" w:firstLine="422" w:firstLineChars="175"/>
        <w:rPr>
          <w:rFonts w:ascii="宋体" w:hAnsi="宋体"/>
        </w:rPr>
      </w:pPr>
      <w:r>
        <w:rPr>
          <w:rFonts w:hint="eastAsia" w:ascii="宋体" w:hAnsi="宋体"/>
        </w:rPr>
        <w:t>受试者</w:t>
      </w:r>
      <w:r>
        <w:rPr>
          <w:rFonts w:ascii="宋体" w:hAnsi="宋体"/>
        </w:rPr>
        <w:t>的分组（是否随机，随机方法，是否设盲等）</w:t>
      </w:r>
    </w:p>
    <w:p>
      <w:pPr>
        <w:spacing w:line="360" w:lineRule="auto"/>
        <w:ind w:left="0" w:leftChars="0" w:firstLine="420" w:firstLineChars="175"/>
        <w:rPr>
          <w:rFonts w:ascii="宋体" w:hAnsi="宋体"/>
          <w:i/>
          <w:iCs/>
          <w:sz w:val="24"/>
        </w:rPr>
      </w:pPr>
      <w:r>
        <w:rPr>
          <w:rFonts w:ascii="宋体" w:hAnsi="宋体"/>
          <w:i/>
          <w:iCs/>
          <w:sz w:val="24"/>
        </w:rPr>
        <w:t>针对</w:t>
      </w:r>
      <w:r>
        <w:rPr>
          <w:rFonts w:hint="eastAsia" w:ascii="宋体" w:hAnsi="宋体"/>
          <w:i/>
          <w:iCs/>
          <w:sz w:val="24"/>
          <w:u w:val="single"/>
        </w:rPr>
        <w:t>干预性研究</w:t>
      </w:r>
      <w:r>
        <w:rPr>
          <w:rFonts w:hint="eastAsia" w:ascii="宋体" w:hAnsi="宋体"/>
          <w:i/>
          <w:iCs/>
          <w:sz w:val="24"/>
          <w:u w:val="none"/>
        </w:rPr>
        <w:t>[如随机对照试验（RCT）]</w:t>
      </w:r>
      <w:r>
        <w:rPr>
          <w:rFonts w:ascii="宋体" w:hAnsi="宋体"/>
          <w:i/>
          <w:iCs/>
          <w:sz w:val="24"/>
        </w:rPr>
        <w:t>，在临床研究中随机化可保证组间比较的均衡性；避免主观选择偏倚；是统计分析评价疗效和安全性的坚实的理论基础。在方案中，对于随机的描述可长可短，但最好写明谁产生分配序列,谁登记受试者,谁分配受试者。</w:t>
      </w:r>
    </w:p>
    <w:p>
      <w:pPr>
        <w:pStyle w:val="10"/>
        <w:spacing w:before="0" w:beforeAutospacing="0" w:after="0" w:afterAutospacing="0" w:line="360" w:lineRule="auto"/>
        <w:ind w:left="0" w:leftChars="0" w:firstLine="420" w:firstLineChars="175"/>
        <w:rPr>
          <w:rFonts w:ascii="宋体" w:hAnsi="宋体"/>
          <w:b/>
          <w:bCs/>
          <w:i/>
          <w:iCs/>
        </w:rPr>
      </w:pPr>
      <w:r>
        <w:rPr>
          <w:rFonts w:ascii="宋体" w:hAnsi="宋体"/>
          <w:i/>
          <w:iCs/>
        </w:rPr>
        <w:t>正确的应用盲法，可以最大效果的达到随机和评价准确客观的目的，当评价指标为主观结局指标时，盲法的应用格外重要。即使是开放性试验，盲法也是可以被应用的。如对于主观评价指标采取第三方评价。在进行盲法描述时，应说明对谁使用盲法(如病人、医生、评估者、监测者或资料分析者) ,盲的方法(如胶囊、片剂)及治疗措施特点的相似性(如外表、味道、给药方法以及模拟片的应用)。还应解释某些病人、医生和评价者未采用盲法的原因。</w:t>
      </w:r>
    </w:p>
    <w:p>
      <w:pPr>
        <w:pStyle w:val="3"/>
        <w:numPr>
          <w:ilvl w:val="0"/>
          <w:numId w:val="5"/>
        </w:numPr>
        <w:spacing w:line="360" w:lineRule="auto"/>
        <w:ind w:left="0" w:leftChars="0" w:firstLine="422" w:firstLineChars="175"/>
        <w:rPr>
          <w:rFonts w:ascii="宋体" w:hAnsi="宋体"/>
        </w:rPr>
      </w:pPr>
      <w:r>
        <w:rPr>
          <w:rFonts w:ascii="宋体" w:hAnsi="宋体"/>
        </w:rPr>
        <w:t>干预措施（何种</w:t>
      </w:r>
      <w:r>
        <w:rPr>
          <w:rFonts w:hint="eastAsia" w:ascii="宋体" w:hAnsi="宋体"/>
        </w:rPr>
        <w:t>干预</w:t>
      </w:r>
      <w:r>
        <w:rPr>
          <w:rFonts w:ascii="宋体" w:hAnsi="宋体"/>
        </w:rPr>
        <w:t>预措、对照的选择等）</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针对</w:t>
      </w:r>
      <w:r>
        <w:rPr>
          <w:rFonts w:hint="eastAsia" w:ascii="宋体" w:hAnsi="宋体"/>
          <w:i/>
          <w:iCs/>
          <w:u w:val="single"/>
        </w:rPr>
        <w:t>干预性研究</w:t>
      </w:r>
      <w:r>
        <w:rPr>
          <w:rFonts w:hint="eastAsia" w:ascii="宋体" w:hAnsi="宋体"/>
          <w:i/>
          <w:iCs/>
        </w:rPr>
        <w:t>[如</w:t>
      </w:r>
      <w:r>
        <w:rPr>
          <w:rFonts w:ascii="宋体" w:hAnsi="宋体"/>
          <w:i/>
          <w:iCs/>
        </w:rPr>
        <w:t>随机对照试验（RCT）</w:t>
      </w:r>
      <w:r>
        <w:rPr>
          <w:rFonts w:hint="eastAsia" w:ascii="宋体" w:hAnsi="宋体"/>
          <w:i/>
          <w:iCs/>
        </w:rPr>
        <w:t>]</w:t>
      </w:r>
      <w:r>
        <w:rPr>
          <w:rFonts w:ascii="宋体" w:hAnsi="宋体"/>
          <w:i/>
          <w:iCs/>
        </w:rPr>
        <w:t>，应详细描述干预措施包括对照措施, 还应详细描述安慰剂的特征及如何伪装。对于对照的“常规干预措施”或联合干预措施更应详细描述。</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在临床</w:t>
      </w:r>
      <w:r>
        <w:rPr>
          <w:rFonts w:hint="eastAsia" w:ascii="宋体" w:hAnsi="宋体"/>
          <w:i/>
          <w:iCs/>
        </w:rPr>
        <w:t>研究</w:t>
      </w:r>
      <w:r>
        <w:rPr>
          <w:rFonts w:ascii="宋体" w:hAnsi="宋体"/>
          <w:i/>
          <w:iCs/>
        </w:rPr>
        <w:t>中设立对照组的主要目的，就是可以将所研究的干预因素给患者带来的效应（症状、体征或其它病情的改变）与其治疗过程中其它因素，如疾病的自然进展、研究者或患者的期望、其它治疗措施等非研究因素造成的效应区分开来。而对照的选择会影响到对</w:t>
      </w:r>
      <w:r>
        <w:rPr>
          <w:rFonts w:hint="eastAsia" w:ascii="宋体" w:hAnsi="宋体"/>
          <w:i/>
          <w:iCs/>
        </w:rPr>
        <w:t>研究</w:t>
      </w:r>
      <w:r>
        <w:rPr>
          <w:rFonts w:ascii="宋体" w:hAnsi="宋体"/>
          <w:i/>
          <w:iCs/>
        </w:rPr>
        <w:t>的推理，被招募的受试者类型和募集的速度，研究结果的公众可信度等方面。</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目前比较常见的对照有安慰剂和阳性药对照两种。方案中应写明选择该对照的原因。</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方案中应描述对于研究药物的管理规定，比如药物储存、运输、交接、发放药物、回收药物、药物容器、标签以及药物管理记录的要求。</w:t>
      </w:r>
    </w:p>
    <w:p>
      <w:pPr>
        <w:pStyle w:val="3"/>
        <w:numPr>
          <w:ilvl w:val="0"/>
          <w:numId w:val="5"/>
        </w:numPr>
        <w:spacing w:line="360" w:lineRule="auto"/>
        <w:ind w:left="0" w:leftChars="0" w:firstLine="422" w:firstLineChars="175"/>
        <w:rPr>
          <w:rFonts w:ascii="宋体" w:hAnsi="宋体"/>
        </w:rPr>
      </w:pPr>
      <w:r>
        <w:rPr>
          <w:rFonts w:ascii="宋体" w:hAnsi="宋体"/>
        </w:rPr>
        <w:t xml:space="preserve"> 随访计划（随访的周期和内容）</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无论对于</w:t>
      </w:r>
      <w:r>
        <w:rPr>
          <w:rFonts w:ascii="宋体" w:hAnsi="宋体"/>
          <w:i/>
          <w:iCs/>
          <w:u w:val="single"/>
        </w:rPr>
        <w:t>观察性研究</w:t>
      </w:r>
      <w:r>
        <w:rPr>
          <w:rFonts w:ascii="宋体" w:hAnsi="宋体"/>
          <w:i/>
          <w:iCs/>
        </w:rPr>
        <w:t>还是</w:t>
      </w:r>
      <w:r>
        <w:rPr>
          <w:rFonts w:hint="eastAsia" w:ascii="宋体" w:hAnsi="宋体"/>
          <w:i/>
          <w:iCs/>
          <w:u w:val="single"/>
        </w:rPr>
        <w:t>干预性</w:t>
      </w:r>
      <w:r>
        <w:rPr>
          <w:rFonts w:ascii="宋体" w:hAnsi="宋体"/>
          <w:i/>
          <w:iCs/>
          <w:u w:val="single"/>
        </w:rPr>
        <w:t>研究</w:t>
      </w:r>
      <w:r>
        <w:rPr>
          <w:rFonts w:ascii="宋体" w:hAnsi="宋体"/>
          <w:i/>
          <w:iCs/>
        </w:rPr>
        <w:t>，只要是有随访的研究，都需阐明临床</w:t>
      </w:r>
      <w:r>
        <w:rPr>
          <w:rFonts w:hint="eastAsia" w:ascii="宋体" w:hAnsi="宋体"/>
          <w:i/>
          <w:iCs/>
        </w:rPr>
        <w:t>研究</w:t>
      </w:r>
      <w:r>
        <w:rPr>
          <w:rFonts w:ascii="宋体" w:hAnsi="宋体"/>
          <w:i/>
          <w:iCs/>
        </w:rPr>
        <w:t>持续时间及其确定理由。</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以流程图或文字的形式，详细说明每一步骤的试验操作</w:t>
      </w:r>
      <w:r>
        <w:rPr>
          <w:rFonts w:hint="eastAsia" w:ascii="宋体" w:hAnsi="宋体"/>
          <w:i/>
          <w:iCs/>
        </w:rPr>
        <w:t>情况</w:t>
      </w:r>
      <w:r>
        <w:rPr>
          <w:rFonts w:ascii="宋体" w:hAnsi="宋体"/>
          <w:i/>
          <w:iCs/>
        </w:rPr>
        <w:t>及随访时间，检查项目等。如：</w:t>
      </w:r>
    </w:p>
    <w:p>
      <w:pPr>
        <w:pStyle w:val="10"/>
        <w:spacing w:before="0" w:beforeAutospacing="0" w:after="0" w:afterAutospacing="0" w:line="360" w:lineRule="auto"/>
        <w:ind w:left="0" w:leftChars="0" w:firstLine="420" w:firstLineChars="175"/>
        <w:rPr>
          <w:rFonts w:ascii="宋体" w:hAnsi="宋体"/>
        </w:rPr>
      </w:pPr>
      <w:r>
        <w:rPr>
          <w:rFonts w:ascii="宋体" w:hAnsi="宋体"/>
        </w:rPr>
        <w:drawing>
          <wp:inline distT="0" distB="0" distL="0" distR="0">
            <wp:extent cx="5273040" cy="2529840"/>
            <wp:effectExtent l="0" t="0" r="381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3040" cy="2529840"/>
                    </a:xfrm>
                    <a:prstGeom prst="rect">
                      <a:avLst/>
                    </a:prstGeom>
                    <a:noFill/>
                    <a:ln>
                      <a:noFill/>
                    </a:ln>
                  </pic:spPr>
                </pic:pic>
              </a:graphicData>
            </a:graphic>
          </wp:inline>
        </w:drawing>
      </w:r>
    </w:p>
    <w:p>
      <w:pPr>
        <w:pStyle w:val="3"/>
        <w:numPr>
          <w:ilvl w:val="0"/>
          <w:numId w:val="5"/>
        </w:numPr>
        <w:spacing w:line="360" w:lineRule="auto"/>
        <w:ind w:left="0" w:leftChars="0" w:firstLine="422" w:firstLineChars="175"/>
        <w:rPr>
          <w:rFonts w:ascii="宋体" w:hAnsi="宋体"/>
        </w:rPr>
      </w:pPr>
      <w:r>
        <w:rPr>
          <w:rFonts w:ascii="宋体" w:hAnsi="宋体"/>
        </w:rPr>
        <w:t>主要测量指标或结局指标的选择和确认</w:t>
      </w:r>
    </w:p>
    <w:p>
      <w:pPr>
        <w:pStyle w:val="10"/>
        <w:spacing w:before="0" w:beforeAutospacing="0" w:after="0" w:afterAutospacing="0" w:line="360" w:lineRule="auto"/>
        <w:ind w:left="0" w:leftChars="0" w:firstLine="420" w:firstLineChars="175"/>
        <w:rPr>
          <w:rFonts w:ascii="宋体" w:hAnsi="宋体"/>
          <w:i/>
          <w:iCs/>
          <w:u w:val="single"/>
        </w:rPr>
      </w:pPr>
      <w:r>
        <w:rPr>
          <w:rFonts w:ascii="宋体" w:hAnsi="宋体"/>
          <w:i/>
          <w:iCs/>
          <w:u w:val="single"/>
        </w:rPr>
        <w:t>观察性研究</w:t>
      </w:r>
      <w:r>
        <w:rPr>
          <w:rFonts w:ascii="宋体" w:hAnsi="宋体"/>
          <w:i/>
          <w:iCs/>
        </w:rPr>
        <w:t>：</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明确定义结局、暴露、预测因子、潜在的混杂因子和效应修饰因子（如果可能，给出诊断标准）。如：“病例组和对照组均采用统一的矽肺宿主、环境影响因素调查表。由本研究组（经统一培训）人员通过入户直接询问的方式调查。由被调查本人回答调查内容。调查项目有一般情况：姓名、年龄、民族、婚姻。宿主因素：文化程度（高中以上、初中以下）、个人行为（有无嗜烟、酒）。环境因素：居住条件（较好：人均10平方米及以上；较差：人均9.9平方米以下或简易棚居住者）、家庭和睦（和睦：无离婚史、无家庭暴力史；不和睦：有过离婚史及家庭暴力发生）、经济状况（好：家庭成员人均月收入500元及以上者；差：家庭成员人均月收入499元以下者）、家庭负性事件（被调查者在近10年内有无家庭成员去世或伤病住院）。”</w:t>
      </w:r>
    </w:p>
    <w:p>
      <w:pPr>
        <w:pStyle w:val="10"/>
        <w:spacing w:before="0" w:beforeAutospacing="0" w:after="0" w:afterAutospacing="0" w:line="360" w:lineRule="auto"/>
        <w:ind w:left="0" w:leftChars="0" w:firstLine="420" w:firstLineChars="175"/>
        <w:rPr>
          <w:rFonts w:ascii="宋体" w:hAnsi="宋体"/>
          <w:i/>
          <w:iCs/>
        </w:rPr>
      </w:pPr>
      <w:r>
        <w:rPr>
          <w:rFonts w:hint="eastAsia" w:ascii="宋体" w:hAnsi="宋体"/>
          <w:i/>
          <w:iCs/>
          <w:u w:val="single"/>
        </w:rPr>
        <w:t>干预性</w:t>
      </w:r>
      <w:r>
        <w:rPr>
          <w:rFonts w:ascii="宋体" w:hAnsi="宋体"/>
          <w:i/>
          <w:iCs/>
          <w:u w:val="single"/>
        </w:rPr>
        <w:t>研究</w:t>
      </w:r>
      <w:r>
        <w:rPr>
          <w:rFonts w:ascii="宋体" w:hAnsi="宋体"/>
          <w:i/>
          <w:iCs/>
        </w:rPr>
        <w:t>：</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主要结局指标是估算样本量的重要指标，在方案中的主要指标应充分报告。对于次要指标也应列出完整定义。并且应充分描述主要结局指标和次要结局指标的测量方法，并说明为提高测量可信度是否采用了特殊措施。</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结局指标一般分为有效性指标：主要、次要指标；安全性指标：不良事件、实验室检查、生命体征检查等。如：“主要疗效指标：阳性症状4项指标刀割样痛、烧灼感、针刺痛、麻木的总体症状评分(Total Symptoms Score ,TSS)改善情况。次要疗效指标：①周围神经机能临床检查变化的评价②糖尿病病情控制指标（空腹静脉血糖、糖化血红蛋白和空腹胰岛素）的变化”。</w:t>
      </w:r>
    </w:p>
    <w:p>
      <w:pPr>
        <w:pStyle w:val="3"/>
        <w:numPr>
          <w:ilvl w:val="0"/>
          <w:numId w:val="5"/>
        </w:numPr>
        <w:spacing w:line="360" w:lineRule="auto"/>
        <w:ind w:left="0" w:leftChars="0" w:firstLine="422" w:firstLineChars="175"/>
        <w:rPr>
          <w:rFonts w:ascii="宋体" w:hAnsi="宋体"/>
        </w:rPr>
      </w:pPr>
      <w:r>
        <w:rPr>
          <w:rFonts w:ascii="宋体" w:hAnsi="宋体"/>
        </w:rPr>
        <w:t>样本量的计算</w:t>
      </w:r>
    </w:p>
    <w:p>
      <w:pPr>
        <w:pStyle w:val="10"/>
        <w:spacing w:before="0" w:beforeAutospacing="0" w:after="0" w:afterAutospacing="0" w:line="360" w:lineRule="auto"/>
        <w:ind w:left="0" w:leftChars="0" w:firstLine="420" w:firstLineChars="175"/>
        <w:rPr>
          <w:rFonts w:ascii="宋体" w:hAnsi="宋体"/>
          <w:i/>
          <w:iCs/>
        </w:rPr>
      </w:pPr>
      <w:r>
        <w:rPr>
          <w:rFonts w:hint="eastAsia" w:ascii="宋体" w:hAnsi="宋体"/>
          <w:i/>
          <w:iCs/>
        </w:rPr>
        <w:t>涉及新诊断、治疗、评估及其他干预方法的临床研究，鼓励设置预实验，以评估新方法的安全性，在证实安全性的基础上再进行有效性等方面的评估。</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u w:val="single"/>
        </w:rPr>
        <w:t>观察性研究</w:t>
      </w:r>
      <w:r>
        <w:rPr>
          <w:rFonts w:ascii="宋体" w:hAnsi="宋体"/>
          <w:i/>
          <w:iCs/>
        </w:rPr>
        <w:t>样本量的计算依赖于研究背景。一般在研究计划早期计算样本量，这种计算的不确定性高于</w:t>
      </w:r>
      <w:r>
        <w:rPr>
          <w:rFonts w:hint="eastAsia" w:ascii="宋体" w:hAnsi="宋体"/>
          <w:i/>
          <w:iCs/>
          <w:u w:val="single"/>
        </w:rPr>
        <w:t>干预性</w:t>
      </w:r>
      <w:r>
        <w:rPr>
          <w:rFonts w:ascii="宋体" w:hAnsi="宋体"/>
          <w:i/>
          <w:iCs/>
          <w:u w:val="single"/>
        </w:rPr>
        <w:t>研究</w:t>
      </w:r>
      <w:r>
        <w:rPr>
          <w:rFonts w:ascii="宋体" w:hAnsi="宋体"/>
          <w:i/>
          <w:iCs/>
        </w:rPr>
        <w:t>中的样本量估算，但是仍鼓励</w:t>
      </w:r>
      <w:r>
        <w:rPr>
          <w:rFonts w:hint="eastAsia" w:ascii="宋体" w:hAnsi="宋体"/>
          <w:i/>
          <w:iCs/>
        </w:rPr>
        <w:t>研究者</w:t>
      </w:r>
      <w:r>
        <w:rPr>
          <w:rFonts w:ascii="宋体" w:hAnsi="宋体"/>
          <w:i/>
          <w:iCs/>
        </w:rPr>
        <w:t>正式恰当地报告样本量的计算。其他情况下，</w:t>
      </w:r>
      <w:r>
        <w:rPr>
          <w:rFonts w:hint="eastAsia" w:ascii="宋体" w:hAnsi="宋体"/>
          <w:i/>
          <w:iCs/>
        </w:rPr>
        <w:t>研究者</w:t>
      </w:r>
      <w:r>
        <w:rPr>
          <w:rFonts w:ascii="宋体" w:hAnsi="宋体"/>
          <w:i/>
          <w:iCs/>
        </w:rPr>
        <w:t>应该指明样本大小的确定方法。</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在</w:t>
      </w:r>
      <w:r>
        <w:rPr>
          <w:rFonts w:hint="eastAsia" w:ascii="宋体" w:hAnsi="宋体"/>
          <w:i/>
          <w:iCs/>
          <w:u w:val="single"/>
        </w:rPr>
        <w:t>干预性</w:t>
      </w:r>
      <w:r>
        <w:rPr>
          <w:rFonts w:ascii="宋体" w:hAnsi="宋体"/>
          <w:i/>
          <w:iCs/>
          <w:u w:val="single"/>
        </w:rPr>
        <w:t>研究</w:t>
      </w:r>
      <w:r>
        <w:rPr>
          <w:rFonts w:ascii="宋体" w:hAnsi="宋体"/>
          <w:i/>
          <w:iCs/>
        </w:rPr>
        <w:t>中所需样本量与研究目的、观察指标的性质、个体间变异程度有关，还与假设检验的具体内容以及I、II型误差、组间客观差异的大小有关，不同类型研究设计对样本量也有影响。而以上参数，可以通过同类研究的文献回顾或者是小样本的预调查而获得。样本量描述举例如下：</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t>为评价##药治疗骨骼源性疼痛患者的有效性和安全性，为阳性对照药的平行设计，采用非劣效性评价方法。假设检验为：</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drawing>
          <wp:inline distT="0" distB="0" distL="0" distR="0">
            <wp:extent cx="1363980" cy="41910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363980" cy="419100"/>
                    </a:xfrm>
                    <a:prstGeom prst="rect">
                      <a:avLst/>
                    </a:prstGeom>
                    <a:noFill/>
                    <a:ln>
                      <a:noFill/>
                    </a:ln>
                  </pic:spPr>
                </pic:pic>
              </a:graphicData>
            </a:graphic>
          </wp:inline>
        </w:drawing>
      </w:r>
    </w:p>
    <w:p>
      <w:pPr>
        <w:pStyle w:val="10"/>
        <w:spacing w:before="0" w:beforeAutospacing="0" w:after="0" w:afterAutospacing="0" w:line="360" w:lineRule="auto"/>
        <w:ind w:left="0" w:leftChars="0" w:firstLine="420" w:firstLineChars="175"/>
        <w:rPr>
          <w:rFonts w:ascii="宋体" w:hAnsi="宋体"/>
          <w:i/>
        </w:rPr>
      </w:pPr>
      <w:r>
        <w:rPr>
          <w:rFonts w:ascii="宋体" w:hAnsi="宋体"/>
          <w:i/>
        </w:rPr>
        <w:t>其中, 和μ</w:t>
      </w:r>
      <w:r>
        <w:rPr>
          <w:rFonts w:ascii="宋体" w:hAnsi="宋体"/>
          <w:i/>
          <w:vertAlign w:val="subscript"/>
        </w:rPr>
        <w:t>T</w:t>
      </w:r>
      <w:r>
        <w:rPr>
          <w:rFonts w:ascii="宋体" w:hAnsi="宋体"/>
          <w:i/>
        </w:rPr>
        <w:t>和μ</w:t>
      </w:r>
      <w:r>
        <w:rPr>
          <w:rFonts w:ascii="宋体" w:hAnsi="宋体"/>
          <w:i/>
          <w:vertAlign w:val="subscript"/>
        </w:rPr>
        <w:t>C</w:t>
      </w:r>
      <w:r>
        <w:rPr>
          <w:rFonts w:ascii="宋体" w:hAnsi="宋体"/>
          <w:i/>
        </w:rPr>
        <w:t>分别为试验药和对照药治疗后疼痛评分相对于基线的差值；δ为非劣效界值。单组样本计算公式如下，单侧检验，检验水准为0.025，power定为85%。根据公式</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drawing>
          <wp:inline distT="0" distB="0" distL="0" distR="0">
            <wp:extent cx="1661160" cy="5562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61160" cy="556260"/>
                    </a:xfrm>
                    <a:prstGeom prst="rect">
                      <a:avLst/>
                    </a:prstGeom>
                    <a:noFill/>
                    <a:ln>
                      <a:noFill/>
                    </a:ln>
                  </pic:spPr>
                </pic:pic>
              </a:graphicData>
            </a:graphic>
          </wp:inline>
        </w:drawing>
      </w:r>
    </w:p>
    <w:p>
      <w:pPr>
        <w:autoSpaceDE w:val="0"/>
        <w:autoSpaceDN w:val="0"/>
        <w:adjustRightInd w:val="0"/>
        <w:spacing w:line="360" w:lineRule="auto"/>
        <w:ind w:left="0" w:leftChars="0" w:firstLine="385" w:firstLineChars="175"/>
        <w:jc w:val="left"/>
        <w:rPr>
          <w:rFonts w:ascii="宋体" w:hAnsi="宋体"/>
          <w:i/>
          <w:kern w:val="0"/>
          <w:sz w:val="20"/>
          <w:szCs w:val="20"/>
        </w:rPr>
      </w:pPr>
      <w:r>
        <w:rPr>
          <w:rFonts w:ascii="宋体" w:hAnsi="宋体"/>
          <w:i/>
          <w:iCs/>
          <w:kern w:val="0"/>
          <w:sz w:val="22"/>
        </w:rPr>
        <w:t xml:space="preserve">n </w:t>
      </w:r>
      <w:r>
        <w:rPr>
          <w:rFonts w:ascii="宋体" w:hAnsi="宋体"/>
          <w:i/>
          <w:kern w:val="0"/>
          <w:sz w:val="24"/>
        </w:rPr>
        <w:t>=每组样本量；</w:t>
      </w:r>
      <w:r>
        <w:rPr>
          <w:rFonts w:ascii="宋体" w:hAnsi="宋体"/>
          <w:i/>
          <w:sz w:val="23"/>
          <w:szCs w:val="23"/>
        </w:rPr>
        <w:t xml:space="preserve">σ </w:t>
      </w:r>
      <w:r>
        <w:rPr>
          <w:rFonts w:ascii="宋体" w:hAnsi="宋体"/>
          <w:i/>
          <w:kern w:val="0"/>
          <w:sz w:val="24"/>
        </w:rPr>
        <w:t>= 标准差；</w:t>
      </w:r>
      <w:r>
        <w:rPr>
          <w:rFonts w:ascii="宋体" w:hAnsi="宋体"/>
          <w:i/>
        </w:rPr>
        <w:t>Ζ</w:t>
      </w:r>
      <w:r>
        <w:rPr>
          <w:rFonts w:ascii="宋体" w:hAnsi="宋体"/>
          <w:i/>
          <w:kern w:val="0"/>
          <w:sz w:val="14"/>
          <w:szCs w:val="14"/>
        </w:rPr>
        <w:t>1</w:t>
      </w:r>
      <w:r>
        <w:rPr>
          <w:rFonts w:ascii="宋体" w:hAnsi="宋体"/>
          <w:i/>
          <w:sz w:val="14"/>
          <w:szCs w:val="14"/>
        </w:rPr>
        <w:t>-α</w:t>
      </w:r>
      <w:r>
        <w:rPr>
          <w:rFonts w:ascii="宋体" w:hAnsi="宋体"/>
          <w:i/>
          <w:kern w:val="0"/>
          <w:sz w:val="24"/>
        </w:rPr>
        <w:t>=</w:t>
      </w:r>
      <w:r>
        <w:rPr>
          <w:rFonts w:ascii="宋体" w:hAnsi="宋体"/>
          <w:i/>
        </w:rPr>
        <w:t>Ζ</w:t>
      </w:r>
      <w:r>
        <w:rPr>
          <w:rFonts w:ascii="宋体" w:hAnsi="宋体"/>
          <w:i/>
          <w:kern w:val="0"/>
          <w:sz w:val="14"/>
          <w:szCs w:val="14"/>
        </w:rPr>
        <w:t>0.975</w:t>
      </w:r>
      <w:r>
        <w:rPr>
          <w:rFonts w:ascii="宋体" w:hAnsi="宋体"/>
          <w:i/>
          <w:sz w:val="14"/>
          <w:szCs w:val="14"/>
        </w:rPr>
        <w:t xml:space="preserve"> </w:t>
      </w:r>
      <w:r>
        <w:rPr>
          <w:rFonts w:ascii="宋体" w:hAnsi="宋体"/>
          <w:i/>
          <w:kern w:val="0"/>
          <w:sz w:val="24"/>
        </w:rPr>
        <w:t>= 1.96；</w:t>
      </w:r>
      <w:r>
        <w:rPr>
          <w:rFonts w:ascii="宋体" w:hAnsi="宋体"/>
          <w:i/>
        </w:rPr>
        <w:t>Ζ</w:t>
      </w:r>
      <w:r>
        <w:rPr>
          <w:rFonts w:ascii="宋体" w:hAnsi="宋体"/>
          <w:i/>
          <w:kern w:val="0"/>
          <w:sz w:val="14"/>
          <w:szCs w:val="14"/>
        </w:rPr>
        <w:t>1</w:t>
      </w:r>
      <w:r>
        <w:rPr>
          <w:rFonts w:ascii="宋体" w:hAnsi="宋体"/>
          <w:i/>
          <w:sz w:val="14"/>
          <w:szCs w:val="14"/>
        </w:rPr>
        <w:t>-β</w:t>
      </w:r>
      <w:r>
        <w:rPr>
          <w:rFonts w:ascii="宋体" w:hAnsi="宋体"/>
          <w:i/>
          <w:kern w:val="0"/>
          <w:sz w:val="24"/>
        </w:rPr>
        <w:t>=</w:t>
      </w:r>
      <w:r>
        <w:rPr>
          <w:rFonts w:ascii="宋体" w:hAnsi="宋体"/>
          <w:i/>
        </w:rPr>
        <w:t>Ζ</w:t>
      </w:r>
      <w:r>
        <w:rPr>
          <w:rFonts w:ascii="宋体" w:hAnsi="宋体"/>
          <w:i/>
          <w:kern w:val="0"/>
          <w:sz w:val="14"/>
          <w:szCs w:val="14"/>
        </w:rPr>
        <w:t>0.</w:t>
      </w:r>
      <w:r>
        <w:rPr>
          <w:rFonts w:ascii="宋体" w:hAnsi="宋体"/>
          <w:i/>
          <w:sz w:val="14"/>
          <w:szCs w:val="14"/>
        </w:rPr>
        <w:t xml:space="preserve">85 </w:t>
      </w:r>
      <w:r>
        <w:rPr>
          <w:rFonts w:ascii="宋体" w:hAnsi="宋体"/>
          <w:i/>
          <w:kern w:val="0"/>
          <w:sz w:val="24"/>
        </w:rPr>
        <w:t>=</w:t>
      </w:r>
      <w:r>
        <w:rPr>
          <w:rFonts w:ascii="宋体" w:hAnsi="宋体"/>
          <w:i/>
        </w:rPr>
        <w:t>1.04。</w:t>
      </w:r>
      <w:r>
        <w:rPr>
          <w:rFonts w:ascii="宋体" w:hAnsi="宋体"/>
          <w:i/>
          <w:kern w:val="0"/>
          <w:sz w:val="24"/>
        </w:rPr>
        <w:t>根据已有研究文献报道</w:t>
      </w:r>
      <w:r>
        <w:rPr>
          <w:rFonts w:ascii="宋体" w:hAnsi="宋体"/>
          <w:i/>
          <w:kern w:val="0"/>
          <w:sz w:val="23"/>
          <w:szCs w:val="23"/>
        </w:rPr>
        <w:t xml:space="preserve">σ </w:t>
      </w:r>
      <w:r>
        <w:rPr>
          <w:rFonts w:ascii="宋体" w:hAnsi="宋体"/>
          <w:i/>
          <w:kern w:val="0"/>
          <w:sz w:val="24"/>
        </w:rPr>
        <w:t>取3.5，</w:t>
      </w:r>
      <w:r>
        <w:rPr>
          <w:rFonts w:ascii="宋体" w:hAnsi="宋体"/>
          <w:i/>
          <w:kern w:val="0"/>
          <w:sz w:val="23"/>
          <w:szCs w:val="23"/>
        </w:rPr>
        <w:t>δ</w:t>
      </w:r>
      <w:r>
        <w:rPr>
          <w:rFonts w:ascii="宋体" w:hAnsi="宋体"/>
          <w:i/>
          <w:kern w:val="0"/>
          <w:sz w:val="24"/>
        </w:rPr>
        <w:t>取1.5，带入上述公式，如下：</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drawing>
          <wp:inline distT="0" distB="0" distL="0" distR="0">
            <wp:extent cx="3314700" cy="6019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14700" cy="601980"/>
                    </a:xfrm>
                    <a:prstGeom prst="rect">
                      <a:avLst/>
                    </a:prstGeom>
                    <a:noFill/>
                    <a:ln>
                      <a:noFill/>
                    </a:ln>
                  </pic:spPr>
                </pic:pic>
              </a:graphicData>
            </a:graphic>
          </wp:inline>
        </w:drawing>
      </w:r>
    </w:p>
    <w:p>
      <w:pPr>
        <w:pStyle w:val="10"/>
        <w:spacing w:before="0" w:beforeAutospacing="0" w:after="0" w:afterAutospacing="0" w:line="360" w:lineRule="auto"/>
        <w:ind w:left="0" w:leftChars="0" w:firstLine="420" w:firstLineChars="175"/>
        <w:rPr>
          <w:rFonts w:ascii="宋体" w:hAnsi="宋体"/>
          <w:i/>
        </w:rPr>
      </w:pPr>
      <w:r>
        <w:rPr>
          <w:rFonts w:ascii="宋体" w:hAnsi="宋体"/>
          <w:i/>
        </w:rPr>
        <w:t>计算得每组需要样本98 例，两组病例按1：1 分配，考虑30%的脱落率，则需入选260-280例病人，以保证200例病人完成试验。</w:t>
      </w:r>
    </w:p>
    <w:p>
      <w:pPr>
        <w:pStyle w:val="3"/>
        <w:numPr>
          <w:ilvl w:val="0"/>
          <w:numId w:val="4"/>
        </w:numPr>
        <w:spacing w:line="360" w:lineRule="auto"/>
        <w:ind w:left="0" w:leftChars="0" w:firstLine="422" w:firstLineChars="175"/>
        <w:rPr>
          <w:rFonts w:ascii="宋体" w:hAnsi="宋体"/>
        </w:rPr>
      </w:pPr>
      <w:bookmarkStart w:id="4" w:name="_Toc241398253"/>
      <w:r>
        <w:rPr>
          <w:rFonts w:ascii="宋体" w:hAnsi="宋体"/>
        </w:rPr>
        <w:t>数据管理</w:t>
      </w:r>
      <w:bookmarkEnd w:id="4"/>
      <w:bookmarkStart w:id="5" w:name="_Toc241398254"/>
      <w:bookmarkEnd w:id="5"/>
    </w:p>
    <w:p>
      <w:pPr>
        <w:pStyle w:val="3"/>
        <w:numPr>
          <w:ilvl w:val="0"/>
          <w:numId w:val="6"/>
        </w:numPr>
        <w:spacing w:line="360" w:lineRule="auto"/>
        <w:ind w:left="0" w:leftChars="0" w:firstLine="422" w:firstLineChars="175"/>
        <w:rPr>
          <w:rFonts w:ascii="宋体" w:hAnsi="宋体"/>
        </w:rPr>
      </w:pPr>
      <w:bookmarkStart w:id="6" w:name="_Toc241398255"/>
      <w:r>
        <w:rPr>
          <w:rFonts w:ascii="宋体" w:hAnsi="宋体"/>
        </w:rPr>
        <w:t>数据录入（选择纸质/电子</w:t>
      </w:r>
      <w:r>
        <w:rPr>
          <w:rFonts w:hint="eastAsia" w:ascii="宋体" w:hAnsi="宋体"/>
        </w:rPr>
        <w:t>记录</w:t>
      </w:r>
      <w:r>
        <w:rPr>
          <w:rFonts w:ascii="宋体" w:hAnsi="宋体"/>
        </w:rPr>
        <w:t>表格，是否双录入，是否电子化数据采集系统等）</w:t>
      </w:r>
      <w:bookmarkEnd w:id="6"/>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应详细描述数据来源以及数据传递过程和手段。如：研究者根据受试者的原始观察记录，将数据及时、完整、正确、清晰地载入病例报告表。经过监察员审核、签字后的调查表应及时送交临床研究数据管理员。</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录入采用相应的数据库系统双人双机录入，之后对数据库进行两遍比对，期间若发现问题及时通知监查员，要求研究者做出回答。他们之间的各种疑问及解答的交换应当采用疑问表形式，疑问表应保存备查。</w:t>
      </w:r>
    </w:p>
    <w:p>
      <w:pPr>
        <w:pStyle w:val="3"/>
        <w:numPr>
          <w:ilvl w:val="0"/>
          <w:numId w:val="6"/>
        </w:numPr>
        <w:spacing w:line="360" w:lineRule="auto"/>
        <w:ind w:left="0" w:leftChars="0" w:firstLine="422" w:firstLineChars="175"/>
        <w:rPr>
          <w:rFonts w:ascii="宋体" w:hAnsi="宋体"/>
        </w:rPr>
      </w:pPr>
      <w:r>
        <w:rPr>
          <w:rFonts w:ascii="宋体" w:hAnsi="宋体"/>
        </w:rPr>
        <w:t>数据核查和管理的内容和方式</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需在方案中写清数据核查要点和过程，以及对数据锁定的要求。如：当所有病例报告表经双份输入并核对无误后，由数据管理员写出数据库检查报告，其内容包括研究完成情况（含脱落受试者清单）、入选/排除标准检查、完整性检查、逻辑一致性检查、离群数据检查、时间窗检查、合并用药检查、不良事件检查等。</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在审核会议上，由主要研究者、申办单位代表、监查员、数据管理员和统计人员对受试者签署知情同意书、数据库检查报告中提出的问题做出决议，写出审核报告，数据库同时将被锁定。</w:t>
      </w:r>
    </w:p>
    <w:p>
      <w:pPr>
        <w:pStyle w:val="3"/>
        <w:numPr>
          <w:ilvl w:val="0"/>
          <w:numId w:val="6"/>
        </w:numPr>
        <w:spacing w:line="360" w:lineRule="auto"/>
        <w:ind w:left="0" w:leftChars="0" w:firstLine="422" w:firstLineChars="175"/>
        <w:rPr>
          <w:rFonts w:ascii="宋体" w:hAnsi="宋体"/>
        </w:rPr>
      </w:pPr>
      <w:r>
        <w:rPr>
          <w:rFonts w:ascii="宋体" w:hAnsi="宋体"/>
        </w:rPr>
        <w:t>数据存档</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如：病例报告表在按要求完成数据录入和核查后，按编号的顺序归档保存，并填有检索目录等，以备查考。电子数据文件包括数据库、检查程序、分析程序、分析结果、编码本和说明文件等，应分类保存，并有多个备份保存于不同磁盘或记录介质上，妥善保存，防止损坏。所有原始档案应按相应规定内的期限保存。</w:t>
      </w:r>
    </w:p>
    <w:p>
      <w:pPr>
        <w:pStyle w:val="3"/>
        <w:numPr>
          <w:ilvl w:val="0"/>
          <w:numId w:val="4"/>
        </w:numPr>
        <w:spacing w:line="360" w:lineRule="auto"/>
        <w:ind w:left="0" w:leftChars="0" w:firstLine="422" w:firstLineChars="175"/>
        <w:rPr>
          <w:rFonts w:ascii="宋体" w:hAnsi="宋体"/>
        </w:rPr>
      </w:pPr>
      <w:bookmarkStart w:id="7" w:name="_Toc241398256"/>
      <w:r>
        <w:rPr>
          <w:rFonts w:ascii="宋体" w:hAnsi="宋体"/>
        </w:rPr>
        <w:t>统计分析</w:t>
      </w:r>
      <w:bookmarkEnd w:id="7"/>
    </w:p>
    <w:p>
      <w:pPr>
        <w:pStyle w:val="10"/>
        <w:spacing w:before="0" w:beforeAutospacing="0" w:after="0" w:afterAutospacing="0" w:line="360" w:lineRule="auto"/>
        <w:ind w:left="0" w:leftChars="0" w:firstLine="420" w:firstLineChars="175"/>
        <w:rPr>
          <w:rFonts w:ascii="宋体" w:hAnsi="宋体"/>
          <w:i/>
          <w:iCs/>
          <w:u w:val="single"/>
        </w:rPr>
      </w:pPr>
      <w:r>
        <w:rPr>
          <w:rFonts w:ascii="宋体" w:hAnsi="宋体"/>
          <w:i/>
          <w:iCs/>
          <w:u w:val="single"/>
        </w:rPr>
        <w:t>观察性研究：</w:t>
      </w:r>
      <w:r>
        <w:rPr>
          <w:rFonts w:ascii="宋体" w:hAnsi="宋体"/>
          <w:i/>
          <w:iCs/>
        </w:rPr>
        <w:t>①描述所有统计学方法，包括控制混杂方法。②描述亚组和交互作用检查方法。③描述缺失值处理方法。④队列研究：如果可能，解释失访的处理方法；病例对照研究：如果可能，解释病例和对照的匹配方法；横断面研究：如果可能，描述根据抽样策略确定的统计方法。⑤描述敏感度分析。</w:t>
      </w:r>
    </w:p>
    <w:p>
      <w:pPr>
        <w:pStyle w:val="10"/>
        <w:spacing w:before="0" w:beforeAutospacing="0" w:after="0" w:afterAutospacing="0" w:line="360" w:lineRule="auto"/>
        <w:ind w:left="0" w:leftChars="0" w:firstLine="420" w:firstLineChars="175"/>
        <w:rPr>
          <w:rFonts w:ascii="宋体" w:hAnsi="宋体"/>
          <w:i/>
          <w:iCs/>
        </w:rPr>
      </w:pPr>
      <w:r>
        <w:rPr>
          <w:rFonts w:hint="eastAsia" w:ascii="宋体" w:hAnsi="宋体"/>
          <w:i/>
          <w:iCs/>
          <w:u w:val="single"/>
        </w:rPr>
        <w:t>干预性</w:t>
      </w:r>
      <w:r>
        <w:rPr>
          <w:rFonts w:ascii="宋体" w:hAnsi="宋体"/>
          <w:i/>
          <w:iCs/>
          <w:u w:val="single"/>
        </w:rPr>
        <w:t>研究：</w:t>
      </w:r>
      <w:r>
        <w:rPr>
          <w:rFonts w:ascii="宋体" w:hAnsi="宋体"/>
          <w:i/>
          <w:iCs/>
        </w:rPr>
        <w:t>①描述统计分析人群：明确说明对各种类型的偏离方案、病例退出及缺失值的处理方法，根据意向性分析（Intention-to-Treat，简称ITT）的基本原则，主要指标的分析应包括所有随机化的受试者，无论其是否完成试验。因此，常采用全分析集进行分析。②描述缺失值处理方法：在选择全分析集进行统计分析时，对主要指标缺失值的估计，可以采用最接近的一次观察值进行结转，如在评价磁疗仪减轻疼痛的随机双盲临床</w:t>
      </w:r>
      <w:r>
        <w:rPr>
          <w:rFonts w:hint="eastAsia" w:ascii="宋体" w:hAnsi="宋体"/>
          <w:i/>
          <w:iCs/>
        </w:rPr>
        <w:t>研究</w:t>
      </w:r>
      <w:r>
        <w:rPr>
          <w:rFonts w:ascii="宋体" w:hAnsi="宋体"/>
          <w:i/>
          <w:iCs/>
        </w:rPr>
        <w:t>中，有一病例在随机入组治疗2周后失访，试验评价的终点是治疗后4周，这例患者的疗效指标可采用第2周随访时所记录的观察值。③描述详细的统计方法，包括基线分析、主要疗效指标、次要疗效指标、安全性指标、依从性指标等的分析原则。</w:t>
      </w:r>
    </w:p>
    <w:p>
      <w:pPr>
        <w:pStyle w:val="3"/>
        <w:numPr>
          <w:ilvl w:val="0"/>
          <w:numId w:val="4"/>
        </w:numPr>
        <w:spacing w:line="360" w:lineRule="auto"/>
        <w:ind w:left="0" w:leftChars="0" w:firstLine="422" w:firstLineChars="175"/>
        <w:rPr>
          <w:rFonts w:ascii="宋体" w:hAnsi="宋体"/>
        </w:rPr>
      </w:pPr>
      <w:bookmarkStart w:id="8" w:name="_Toc241398257"/>
      <w:r>
        <w:rPr>
          <w:rFonts w:ascii="宋体" w:hAnsi="宋体"/>
        </w:rPr>
        <w:t>安全性评价</w:t>
      </w:r>
      <w:bookmarkEnd w:id="8"/>
    </w:p>
    <w:p>
      <w:pPr>
        <w:spacing w:line="360" w:lineRule="auto"/>
        <w:ind w:left="0" w:leftChars="0" w:firstLine="420" w:firstLineChars="175"/>
        <w:rPr>
          <w:rFonts w:ascii="宋体" w:hAnsi="宋体"/>
          <w:sz w:val="24"/>
        </w:rPr>
      </w:pPr>
      <w:r>
        <w:rPr>
          <w:rFonts w:ascii="宋体" w:hAnsi="宋体"/>
          <w:i/>
          <w:iCs/>
          <w:sz w:val="24"/>
        </w:rPr>
        <w:t>无论是</w:t>
      </w:r>
      <w:r>
        <w:rPr>
          <w:rFonts w:ascii="宋体" w:hAnsi="宋体"/>
          <w:i/>
          <w:iCs/>
          <w:sz w:val="24"/>
          <w:u w:val="single"/>
        </w:rPr>
        <w:t>观察性研究</w:t>
      </w:r>
      <w:r>
        <w:rPr>
          <w:rFonts w:ascii="宋体" w:hAnsi="宋体"/>
          <w:i/>
          <w:iCs/>
          <w:sz w:val="24"/>
        </w:rPr>
        <w:t>还是</w:t>
      </w:r>
      <w:r>
        <w:rPr>
          <w:rFonts w:hint="eastAsia" w:ascii="宋体" w:hAnsi="宋体"/>
          <w:i/>
          <w:iCs/>
          <w:sz w:val="24"/>
          <w:u w:val="single"/>
        </w:rPr>
        <w:t>干预性</w:t>
      </w:r>
      <w:r>
        <w:rPr>
          <w:rFonts w:ascii="宋体" w:hAnsi="宋体"/>
          <w:i/>
          <w:iCs/>
          <w:sz w:val="24"/>
          <w:u w:val="single"/>
        </w:rPr>
        <w:t>研究</w:t>
      </w:r>
      <w:r>
        <w:rPr>
          <w:rFonts w:ascii="宋体" w:hAnsi="宋体"/>
          <w:i/>
          <w:iCs/>
          <w:sz w:val="24"/>
        </w:rPr>
        <w:t>，尤其是在有干预的情况下，都应该对安全性进行评价。对临床研究中出现的明显不良反应进行监测十分重要。应该尽可能综合的从这些</w:t>
      </w:r>
      <w:r>
        <w:rPr>
          <w:rFonts w:hint="eastAsia" w:ascii="宋体" w:hAnsi="宋体"/>
          <w:i/>
          <w:iCs/>
          <w:sz w:val="24"/>
        </w:rPr>
        <w:t>受试者</w:t>
      </w:r>
      <w:r>
        <w:rPr>
          <w:rFonts w:ascii="宋体" w:hAnsi="宋体"/>
          <w:i/>
          <w:iCs/>
          <w:sz w:val="24"/>
        </w:rPr>
        <w:t>中搜集相关的安全信息。在分析过程中所有的安全变量都应该引起足够的重视，应该仔细记录所有出现的不良事件。尤其应该报告那些导致了入院治疗，住院时间延长以及另外进行手术或内科治疗或死亡的事件。</w:t>
      </w:r>
    </w:p>
    <w:p>
      <w:pPr>
        <w:spacing w:line="360" w:lineRule="auto"/>
        <w:ind w:left="0" w:leftChars="0" w:firstLine="420" w:firstLineChars="175"/>
        <w:rPr>
          <w:rFonts w:ascii="宋体" w:hAnsi="宋体"/>
          <w:sz w:val="24"/>
        </w:rPr>
      </w:pPr>
      <w:r>
        <w:rPr>
          <w:rFonts w:ascii="宋体" w:hAnsi="宋体"/>
          <w:i/>
          <w:iCs/>
          <w:sz w:val="24"/>
        </w:rPr>
        <w:t>不良事件是病人或临床</w:t>
      </w:r>
      <w:r>
        <w:rPr>
          <w:rFonts w:hint="eastAsia" w:ascii="宋体" w:hAnsi="宋体"/>
          <w:i/>
          <w:iCs/>
          <w:sz w:val="24"/>
        </w:rPr>
        <w:t>研究</w:t>
      </w:r>
      <w:r>
        <w:rPr>
          <w:rFonts w:ascii="宋体" w:hAnsi="宋体"/>
          <w:i/>
          <w:iCs/>
          <w:sz w:val="24"/>
        </w:rPr>
        <w:t>受试者接受一种治疗后出现的不良医学事件,但并不一定与治疗有因果关系，它可能是新的疾病、治疗时症状或体征的恶化、伴随疾病的恶化、对照药物的作用或与参加该试验无关。不良反应的评价按与受试产品肯定有关、很可能有关、可能有关、可能无关、肯定无关等五级评价，前三者计为不良反应发生率。严重不良事件是临床试验过程中发生需住院治疗、延长住院时间、伤残、影响工作能力、对器官功能产生永久损伤、危及生命或死亡、致癌、致畸、致出生缺陷等事件。</w:t>
      </w:r>
    </w:p>
    <w:p>
      <w:pPr>
        <w:pStyle w:val="3"/>
        <w:numPr>
          <w:ilvl w:val="0"/>
          <w:numId w:val="7"/>
        </w:numPr>
        <w:spacing w:line="360" w:lineRule="auto"/>
        <w:ind w:left="0" w:leftChars="0" w:firstLine="422" w:firstLineChars="175"/>
        <w:rPr>
          <w:rFonts w:ascii="宋体" w:hAnsi="宋体"/>
        </w:rPr>
      </w:pPr>
      <w:bookmarkStart w:id="9" w:name="_Toc181432768"/>
      <w:r>
        <w:rPr>
          <w:rFonts w:ascii="宋体" w:hAnsi="宋体"/>
        </w:rPr>
        <w:t>不良事件的报告</w:t>
      </w:r>
      <w:bookmarkEnd w:id="9"/>
      <w:r>
        <w:rPr>
          <w:rFonts w:ascii="宋体" w:hAnsi="宋体"/>
        </w:rPr>
        <w:t xml:space="preserve">  </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如发生任何严重不良事件或重要的不良事件，无论是否与研究干预有关，也无论是否已实施干预操作，均必须</w:t>
      </w:r>
      <w:r>
        <w:rPr>
          <w:rFonts w:hint="eastAsia" w:ascii="宋体" w:hAnsi="宋体"/>
          <w:i/>
          <w:iCs/>
          <w:lang w:eastAsia="zh-CN"/>
        </w:rPr>
        <w:t>报告伦理审查委员会</w:t>
      </w:r>
      <w:r>
        <w:rPr>
          <w:rFonts w:ascii="宋体" w:hAnsi="宋体"/>
          <w:i/>
          <w:iCs/>
        </w:rPr>
        <w:t>。</w:t>
      </w:r>
    </w:p>
    <w:p>
      <w:pPr>
        <w:pStyle w:val="3"/>
        <w:numPr>
          <w:ilvl w:val="0"/>
          <w:numId w:val="4"/>
        </w:numPr>
        <w:spacing w:line="360" w:lineRule="auto"/>
        <w:ind w:left="0" w:leftChars="0" w:firstLine="422" w:firstLineChars="175"/>
        <w:rPr>
          <w:rFonts w:ascii="宋体" w:hAnsi="宋体"/>
        </w:rPr>
      </w:pPr>
      <w:r>
        <w:rPr>
          <w:rFonts w:ascii="宋体" w:hAnsi="宋体"/>
        </w:rPr>
        <w:t>受试者保护（知情同意、受试者利益与风险、保密、利益冲突等伦理考虑）</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在</w:t>
      </w:r>
      <w:r>
        <w:rPr>
          <w:rFonts w:hint="eastAsia" w:ascii="宋体" w:hAnsi="宋体"/>
          <w:i/>
          <w:iCs/>
        </w:rPr>
        <w:t>临床研究</w:t>
      </w:r>
      <w:r>
        <w:rPr>
          <w:rFonts w:ascii="宋体" w:hAnsi="宋体"/>
          <w:i/>
          <w:iCs/>
        </w:rPr>
        <w:t>方案及受试者知情同意书未提交并获得</w:t>
      </w:r>
      <w:r>
        <w:rPr>
          <w:rFonts w:hint="eastAsia" w:ascii="宋体" w:hAnsi="宋体"/>
          <w:i/>
          <w:iCs/>
          <w:lang w:eastAsia="zh-CN"/>
        </w:rPr>
        <w:t>北京小汤山医院伦理审查委员会</w:t>
      </w:r>
      <w:r>
        <w:rPr>
          <w:rFonts w:ascii="宋体" w:hAnsi="宋体"/>
          <w:i/>
          <w:iCs/>
        </w:rPr>
        <w:t>批准之前，</w:t>
      </w:r>
      <w:r>
        <w:rPr>
          <w:rFonts w:hint="eastAsia" w:ascii="宋体" w:hAnsi="宋体"/>
          <w:i/>
          <w:iCs/>
        </w:rPr>
        <w:t>研究</w:t>
      </w:r>
      <w:r>
        <w:rPr>
          <w:rFonts w:ascii="宋体" w:hAnsi="宋体"/>
          <w:i/>
          <w:iCs/>
        </w:rPr>
        <w:t>不得开始。如果进行方案修订，只有相应修订部分及修订的知情同意书(如果存在)经</w:t>
      </w:r>
      <w:r>
        <w:rPr>
          <w:rFonts w:hint="eastAsia" w:ascii="宋体" w:hAnsi="宋体"/>
          <w:i/>
          <w:iCs/>
          <w:lang w:eastAsia="zh-CN"/>
        </w:rPr>
        <w:t>伦理审查委员会</w:t>
      </w:r>
      <w:r>
        <w:rPr>
          <w:rFonts w:ascii="宋体" w:hAnsi="宋体"/>
          <w:i/>
          <w:iCs/>
        </w:rPr>
        <w:t>审阅并获批准后才能开始执行。如果临床</w:t>
      </w:r>
      <w:r>
        <w:rPr>
          <w:rFonts w:hint="eastAsia" w:ascii="宋体" w:hAnsi="宋体"/>
          <w:i/>
          <w:iCs/>
        </w:rPr>
        <w:t>研究</w:t>
      </w:r>
      <w:r>
        <w:rPr>
          <w:rFonts w:ascii="宋体" w:hAnsi="宋体"/>
          <w:i/>
          <w:iCs/>
        </w:rPr>
        <w:t>实施中</w:t>
      </w:r>
      <w:r>
        <w:rPr>
          <w:rFonts w:hint="eastAsia" w:ascii="宋体" w:hAnsi="宋体"/>
          <w:i/>
          <w:iCs/>
        </w:rPr>
        <w:t>出现</w:t>
      </w:r>
      <w:r>
        <w:rPr>
          <w:rFonts w:ascii="宋体" w:hAnsi="宋体"/>
          <w:i/>
          <w:iCs/>
        </w:rPr>
        <w:t>为消除对受试者紧急危害的</w:t>
      </w:r>
      <w:r>
        <w:rPr>
          <w:rFonts w:hint="eastAsia" w:ascii="宋体" w:hAnsi="宋体"/>
          <w:i/>
          <w:iCs/>
        </w:rPr>
        <w:t>研究</w:t>
      </w:r>
      <w:r>
        <w:rPr>
          <w:rFonts w:ascii="宋体" w:hAnsi="宋体"/>
          <w:i/>
          <w:iCs/>
        </w:rPr>
        <w:t>方案的偏离或者修改</w:t>
      </w:r>
      <w:r>
        <w:rPr>
          <w:rFonts w:hint="eastAsia" w:ascii="宋体" w:hAnsi="宋体"/>
          <w:i/>
          <w:iCs/>
        </w:rPr>
        <w:t>，</w:t>
      </w:r>
      <w:r>
        <w:rPr>
          <w:rFonts w:ascii="宋体" w:hAnsi="宋体"/>
          <w:i/>
          <w:iCs/>
        </w:rPr>
        <w:t>可以立即实施，但必须尽快</w:t>
      </w:r>
      <w:r>
        <w:rPr>
          <w:rFonts w:hint="eastAsia" w:ascii="宋体" w:hAnsi="宋体"/>
          <w:i/>
          <w:iCs/>
        </w:rPr>
        <w:t>报告</w:t>
      </w:r>
      <w:r>
        <w:rPr>
          <w:rFonts w:hint="eastAsia" w:ascii="宋体" w:hAnsi="宋体"/>
          <w:i/>
          <w:iCs/>
          <w:lang w:eastAsia="zh-CN"/>
        </w:rPr>
        <w:t>伦理审查委员会</w:t>
      </w:r>
      <w:r>
        <w:rPr>
          <w:rFonts w:ascii="宋体" w:hAnsi="宋体"/>
          <w:i/>
          <w:iCs/>
        </w:rPr>
        <w:t>。</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根据</w:t>
      </w:r>
      <w:r>
        <w:rPr>
          <w:rFonts w:hint="eastAsia" w:ascii="宋体" w:hAnsi="宋体"/>
          <w:i/>
          <w:iCs/>
        </w:rPr>
        <w:t>我国</w:t>
      </w:r>
      <w:r>
        <w:rPr>
          <w:rFonts w:ascii="宋体" w:hAnsi="宋体"/>
          <w:i/>
          <w:iCs/>
        </w:rPr>
        <w:t>相关</w:t>
      </w:r>
      <w:r>
        <w:rPr>
          <w:rFonts w:hint="eastAsia" w:ascii="宋体" w:hAnsi="宋体"/>
          <w:i/>
          <w:iCs/>
        </w:rPr>
        <w:t>法律</w:t>
      </w:r>
      <w:r>
        <w:rPr>
          <w:rFonts w:ascii="宋体" w:hAnsi="宋体"/>
          <w:i/>
          <w:iCs/>
        </w:rPr>
        <w:t>法规规定，</w:t>
      </w:r>
      <w:r>
        <w:rPr>
          <w:rFonts w:hint="eastAsia" w:ascii="宋体" w:hAnsi="宋体"/>
          <w:i/>
          <w:iCs/>
        </w:rPr>
        <w:t>临床研究</w:t>
      </w:r>
      <w:r>
        <w:rPr>
          <w:rFonts w:ascii="宋体" w:hAnsi="宋体"/>
          <w:i/>
          <w:iCs/>
        </w:rPr>
        <w:t>开始前，研究者应就研究的背景、性质、意义、步骤、受益、风险、补偿、</w:t>
      </w:r>
      <w:r>
        <w:rPr>
          <w:rFonts w:hint="eastAsia" w:ascii="宋体" w:hAnsi="宋体"/>
          <w:i/>
          <w:iCs/>
        </w:rPr>
        <w:t>损害</w:t>
      </w:r>
      <w:r>
        <w:rPr>
          <w:rFonts w:ascii="宋体" w:hAnsi="宋体"/>
          <w:i/>
          <w:iCs/>
        </w:rPr>
        <w:t>赔偿、退出等向受试者作出书面和口头的解释，必须获得每一位受试者(或</w:t>
      </w:r>
      <w:r>
        <w:rPr>
          <w:rFonts w:hint="eastAsia" w:ascii="宋体" w:hAnsi="宋体"/>
          <w:i/>
          <w:iCs/>
        </w:rPr>
        <w:t>其</w:t>
      </w:r>
      <w:r>
        <w:rPr>
          <w:rFonts w:ascii="Arial" w:hAnsi="Arial" w:cs="Arial"/>
          <w:i/>
          <w:iCs/>
          <w:color w:val="333333"/>
          <w:sz w:val="21"/>
          <w:szCs w:val="21"/>
          <w:shd w:val="clear" w:color="auto" w:fill="FFFFFF"/>
        </w:rPr>
        <w:t>监护人</w:t>
      </w:r>
      <w:r>
        <w:rPr>
          <w:rFonts w:ascii="宋体" w:hAnsi="宋体"/>
          <w:i/>
          <w:iCs/>
        </w:rPr>
        <w:t>)签署的知情同意书。知情同意书要标明</w:t>
      </w:r>
      <w:r>
        <w:rPr>
          <w:rFonts w:hint="eastAsia" w:ascii="宋体" w:hAnsi="宋体"/>
          <w:i/>
          <w:iCs/>
        </w:rPr>
        <w:t>版本号、版本</w:t>
      </w:r>
      <w:r>
        <w:rPr>
          <w:rFonts w:ascii="宋体" w:hAnsi="宋体"/>
          <w:i/>
          <w:iCs/>
        </w:rPr>
        <w:t>日期</w:t>
      </w:r>
      <w:r>
        <w:rPr>
          <w:rFonts w:hint="eastAsia" w:ascii="宋体" w:hAnsi="宋体"/>
          <w:i/>
          <w:iCs/>
        </w:rPr>
        <w:t>。</w:t>
      </w:r>
      <w:r>
        <w:rPr>
          <w:rFonts w:ascii="宋体" w:hAnsi="宋体"/>
          <w:i/>
          <w:iCs/>
        </w:rPr>
        <w:t>受试者或者其监护人应当得到已签署姓名和日期的知情同意书原件或者副本和其他提供给受试者的书面资料，包括更新版知情同意书原件或者副本，和其他提供给受试者的书面资料的修订文本。</w:t>
      </w:r>
    </w:p>
    <w:p>
      <w:pPr>
        <w:pStyle w:val="10"/>
        <w:spacing w:before="0" w:beforeAutospacing="0" w:after="0" w:afterAutospacing="0" w:line="360" w:lineRule="auto"/>
        <w:ind w:left="0" w:leftChars="0" w:firstLine="420" w:firstLineChars="175"/>
        <w:rPr>
          <w:rFonts w:hint="eastAsia" w:ascii="宋体" w:hAnsi="宋体"/>
          <w:i/>
          <w:iCs/>
        </w:rPr>
      </w:pPr>
      <w:r>
        <w:rPr>
          <w:rFonts w:hint="eastAsia" w:ascii="宋体" w:hAnsi="宋体"/>
          <w:i/>
          <w:iCs/>
        </w:rPr>
        <w:t>知情同意获取应在全过程中表现出对受试者尊严和自主决定权的尊重。受试者参加研究与否完全遵循自愿的原则，</w:t>
      </w:r>
      <w:r>
        <w:rPr>
          <w:rFonts w:ascii="宋体" w:hAnsi="宋体"/>
          <w:i/>
          <w:iCs/>
        </w:rPr>
        <w:t>防止使用欺骗、利诱、胁迫等手段使受试者同意参加研究，允许受试者在任何阶段无条件退出研究</w:t>
      </w:r>
      <w:r>
        <w:rPr>
          <w:rFonts w:hint="eastAsia" w:ascii="宋体" w:hAnsi="宋体"/>
          <w:i/>
          <w:iCs/>
        </w:rPr>
        <w:t>。研究者将向受试者介绍研究用药品或医疗器械，以及研究的安排；向受试者报告所有与其有关的事件以便受试者随时决定是否继续参加。</w:t>
      </w:r>
    </w:p>
    <w:p>
      <w:pPr>
        <w:pStyle w:val="10"/>
        <w:spacing w:before="0" w:beforeAutospacing="0" w:after="0" w:afterAutospacing="0" w:line="360" w:lineRule="auto"/>
        <w:ind w:left="0" w:leftChars="0" w:firstLine="420" w:firstLineChars="175"/>
        <w:rPr>
          <w:rFonts w:ascii="宋体" w:hAnsi="宋体"/>
          <w:i/>
          <w:iCs/>
        </w:rPr>
      </w:pPr>
      <w:r>
        <w:rPr>
          <w:rFonts w:hint="eastAsia" w:ascii="宋体" w:hAnsi="宋体"/>
          <w:i/>
          <w:iCs/>
        </w:rPr>
        <w:t>研究预期受益包括科学和社会的受益，受试者的受益。受试者的受益包括对受试者有直接受益前景的，能提供给受试者具有直接诊断、治疗或预防的益处；也包括对受试者没有直接受益前景的。作为激励或报答向参加研究的受试者支付的报酬或其他形式的补偿，不应被考虑为研究的“受益”。个体研究受试者福祉必须高于所有其他利益。</w:t>
      </w:r>
    </w:p>
    <w:p>
      <w:pPr>
        <w:pStyle w:val="10"/>
        <w:spacing w:before="0" w:beforeAutospacing="0" w:after="0" w:afterAutospacing="0" w:line="360" w:lineRule="auto"/>
        <w:ind w:left="0" w:leftChars="0" w:firstLine="420" w:firstLineChars="175"/>
        <w:rPr>
          <w:rFonts w:ascii="宋体" w:hAnsi="宋体"/>
          <w:i/>
          <w:iCs/>
        </w:rPr>
      </w:pPr>
      <w:r>
        <w:rPr>
          <w:rFonts w:hint="eastAsia" w:ascii="宋体" w:hAnsi="宋体"/>
          <w:i/>
          <w:iCs/>
        </w:rPr>
        <w:t>研究的风险，指研究行为（包括研究干预和研究程序）对受试者可能造成的伤害（如身体伤害，心理伤害，社会伤害和经济伤害）。受试者在参加研究过程中可能伴随出现即使不参加临床研究也将承担的医疗风险。只有研究风险才在伦理审查的考虑范围之内。研究者应明确告知受试者研究用药物或医疗器械已发现的不良反应、或对受试者的合理预期风险或不便(必要时包括对胚胎、胎儿或哺乳婴儿)；告知研究将采取的安全措施和替代治疗方案。研究者应保证受试者潜在的受益和风险得到了合理地平衡，并且最小化了风险。</w:t>
      </w:r>
    </w:p>
    <w:p>
      <w:pPr>
        <w:spacing w:line="360" w:lineRule="auto"/>
        <w:ind w:left="0" w:leftChars="0" w:firstLine="420" w:firstLineChars="175"/>
        <w:rPr>
          <w:rFonts w:ascii="宋体" w:hAnsi="宋体"/>
          <w:i/>
          <w:iCs/>
          <w:kern w:val="0"/>
          <w:sz w:val="24"/>
        </w:rPr>
      </w:pPr>
      <w:r>
        <w:rPr>
          <w:rFonts w:ascii="宋体" w:hAnsi="宋体"/>
          <w:i/>
          <w:iCs/>
          <w:kern w:val="0"/>
          <w:sz w:val="24"/>
        </w:rPr>
        <w:t>公平、合理地选择受试者，</w:t>
      </w:r>
      <w:r>
        <w:rPr>
          <w:rFonts w:hint="eastAsia" w:ascii="宋体" w:hAnsi="宋体"/>
          <w:i/>
          <w:iCs/>
          <w:kern w:val="0"/>
          <w:sz w:val="24"/>
        </w:rPr>
        <w:t>研究方案中明确</w:t>
      </w:r>
      <w:r>
        <w:rPr>
          <w:rFonts w:ascii="宋体" w:hAnsi="宋体"/>
          <w:i/>
          <w:iCs/>
          <w:kern w:val="0"/>
          <w:sz w:val="24"/>
        </w:rPr>
        <w:t>招募受试者的方式</w:t>
      </w:r>
      <w:r>
        <w:rPr>
          <w:rFonts w:hint="eastAsia" w:ascii="宋体" w:hAnsi="宋体"/>
          <w:i/>
          <w:iCs/>
          <w:kern w:val="0"/>
          <w:sz w:val="24"/>
        </w:rPr>
        <w:t>、</w:t>
      </w:r>
      <w:r>
        <w:rPr>
          <w:rFonts w:ascii="宋体" w:hAnsi="宋体"/>
          <w:i/>
          <w:iCs/>
          <w:kern w:val="0"/>
          <w:sz w:val="24"/>
        </w:rPr>
        <w:t>信息</w:t>
      </w:r>
      <w:r>
        <w:rPr>
          <w:rFonts w:hint="eastAsia" w:ascii="宋体" w:hAnsi="宋体"/>
          <w:i/>
          <w:iCs/>
          <w:kern w:val="0"/>
          <w:sz w:val="24"/>
        </w:rPr>
        <w:t>以及招募程序。</w:t>
      </w:r>
    </w:p>
    <w:p>
      <w:pPr>
        <w:spacing w:line="360" w:lineRule="auto"/>
        <w:ind w:left="0" w:leftChars="0" w:firstLine="420" w:firstLineChars="175"/>
        <w:rPr>
          <w:rFonts w:ascii="宋体" w:hAnsi="宋体"/>
          <w:i/>
          <w:iCs/>
          <w:kern w:val="0"/>
          <w:sz w:val="24"/>
        </w:rPr>
      </w:pPr>
      <w:r>
        <w:rPr>
          <w:rFonts w:ascii="宋体" w:hAnsi="宋体"/>
          <w:i/>
          <w:iCs/>
          <w:kern w:val="0"/>
          <w:sz w:val="24"/>
        </w:rPr>
        <w:t>对受试者参加研究不得收取任何费用，对于受试者在受试过程中支出的合理费用还应当给予适当补偿</w:t>
      </w:r>
      <w:r>
        <w:rPr>
          <w:rFonts w:hint="eastAsia" w:ascii="宋体" w:hAnsi="宋体"/>
          <w:i/>
          <w:iCs/>
          <w:kern w:val="0"/>
          <w:sz w:val="24"/>
        </w:rPr>
        <w:t>。明确补偿的内容、形式、支付方式及支付时间点。</w:t>
      </w:r>
    </w:p>
    <w:p>
      <w:pPr>
        <w:spacing w:line="360" w:lineRule="auto"/>
        <w:ind w:left="0" w:leftChars="0" w:firstLine="420" w:firstLineChars="175"/>
        <w:rPr>
          <w:rFonts w:ascii="宋体" w:hAnsi="宋体"/>
          <w:i/>
          <w:iCs/>
          <w:kern w:val="0"/>
          <w:sz w:val="24"/>
        </w:rPr>
      </w:pPr>
      <w:r>
        <w:rPr>
          <w:rFonts w:ascii="宋体" w:hAnsi="宋体"/>
          <w:i/>
          <w:iCs/>
          <w:kern w:val="0"/>
          <w:sz w:val="24"/>
        </w:rPr>
        <w:t>受试者参加研究受到损害时，应当得到及时、免费治疗，并依据法律法规及双方约定得到赔偿</w:t>
      </w:r>
      <w:r>
        <w:rPr>
          <w:rFonts w:hint="eastAsia" w:ascii="宋体" w:hAnsi="宋体"/>
          <w:i/>
          <w:iCs/>
          <w:kern w:val="0"/>
          <w:sz w:val="24"/>
        </w:rPr>
        <w:t>。</w:t>
      </w:r>
    </w:p>
    <w:p>
      <w:pPr>
        <w:spacing w:line="360" w:lineRule="auto"/>
        <w:ind w:left="0" w:leftChars="0" w:firstLine="420" w:firstLineChars="175"/>
        <w:rPr>
          <w:rFonts w:ascii="宋体" w:hAnsi="宋体"/>
          <w:i/>
          <w:iCs/>
          <w:kern w:val="0"/>
          <w:sz w:val="24"/>
        </w:rPr>
      </w:pPr>
      <w:r>
        <w:rPr>
          <w:rFonts w:hint="eastAsia" w:ascii="宋体" w:hAnsi="宋体"/>
          <w:i/>
          <w:iCs/>
          <w:kern w:val="0"/>
          <w:sz w:val="24"/>
        </w:rPr>
        <w:t>研究方案应阐明</w:t>
      </w:r>
      <w:r>
        <w:rPr>
          <w:rFonts w:ascii="宋体" w:hAnsi="宋体"/>
          <w:i/>
          <w:iCs/>
          <w:kern w:val="0"/>
          <w:sz w:val="24"/>
        </w:rPr>
        <w:t>受试者退出临床试验的标准和程序</w:t>
      </w:r>
      <w:r>
        <w:rPr>
          <w:rFonts w:hint="eastAsia" w:ascii="宋体" w:hAnsi="宋体"/>
          <w:i/>
          <w:iCs/>
          <w:kern w:val="0"/>
          <w:sz w:val="24"/>
        </w:rPr>
        <w:t>，明确研究过程中、研究结束后受试者是否获得适当的医疗与保护。</w:t>
      </w:r>
    </w:p>
    <w:p>
      <w:pPr>
        <w:spacing w:line="360" w:lineRule="auto"/>
        <w:ind w:left="0" w:leftChars="0" w:firstLine="420" w:firstLineChars="175"/>
        <w:rPr>
          <w:rFonts w:hint="eastAsia" w:ascii="宋体" w:hAnsi="宋体"/>
          <w:i/>
          <w:iCs/>
          <w:kern w:val="0"/>
          <w:sz w:val="24"/>
        </w:rPr>
      </w:pPr>
      <w:r>
        <w:rPr>
          <w:rFonts w:hint="eastAsia" w:ascii="宋体" w:hAnsi="宋体"/>
          <w:i/>
          <w:iCs/>
          <w:kern w:val="0"/>
          <w:sz w:val="24"/>
        </w:rPr>
        <w:t>对于受试者的隐私和个人信息的保密，必须采取一切措施予以保护。应</w:t>
      </w:r>
      <w:r>
        <w:rPr>
          <w:rFonts w:ascii="宋体" w:hAnsi="宋体"/>
          <w:i/>
          <w:iCs/>
          <w:kern w:val="0"/>
          <w:sz w:val="24"/>
        </w:rPr>
        <w:t>如实将受试者个人信息的储存、使用及保密措施情况告知受试者</w:t>
      </w:r>
      <w:r>
        <w:rPr>
          <w:rFonts w:hint="eastAsia" w:ascii="宋体" w:hAnsi="宋体"/>
          <w:i/>
          <w:iCs/>
          <w:kern w:val="0"/>
          <w:sz w:val="24"/>
        </w:rPr>
        <w:t>，应设置</w:t>
      </w:r>
      <w:r>
        <w:rPr>
          <w:rFonts w:ascii="宋体" w:hAnsi="宋体"/>
          <w:i/>
          <w:iCs/>
          <w:kern w:val="0"/>
          <w:sz w:val="24"/>
        </w:rPr>
        <w:t>对受试者个人信息及相关资料的保密措施</w:t>
      </w:r>
      <w:r>
        <w:rPr>
          <w:rFonts w:hint="eastAsia" w:ascii="宋体" w:hAnsi="宋体"/>
          <w:i/>
          <w:iCs/>
          <w:kern w:val="0"/>
          <w:sz w:val="24"/>
        </w:rPr>
        <w:t>。</w:t>
      </w:r>
      <w:r>
        <w:rPr>
          <w:rFonts w:ascii="宋体" w:hAnsi="宋体"/>
          <w:i/>
          <w:iCs/>
          <w:kern w:val="0"/>
          <w:sz w:val="24"/>
        </w:rPr>
        <w:t>未经授权不得将受试者个人信息向第三方透露</w:t>
      </w:r>
      <w:r>
        <w:rPr>
          <w:rFonts w:hint="eastAsia" w:ascii="宋体" w:hAnsi="宋体"/>
          <w:i/>
          <w:iCs/>
          <w:kern w:val="0"/>
          <w:sz w:val="24"/>
        </w:rPr>
        <w:t>。</w:t>
      </w:r>
    </w:p>
    <w:p>
      <w:pPr>
        <w:pStyle w:val="3"/>
        <w:numPr>
          <w:ilvl w:val="0"/>
          <w:numId w:val="4"/>
        </w:numPr>
        <w:spacing w:line="360" w:lineRule="auto"/>
        <w:ind w:left="0" w:leftChars="0" w:firstLine="422" w:firstLineChars="175"/>
        <w:rPr>
          <w:rFonts w:ascii="宋体" w:hAnsi="宋体"/>
        </w:rPr>
      </w:pPr>
      <w:r>
        <w:rPr>
          <w:rFonts w:ascii="宋体" w:hAnsi="宋体"/>
        </w:rPr>
        <w:t>研究管理</w:t>
      </w:r>
    </w:p>
    <w:p>
      <w:pPr>
        <w:pStyle w:val="3"/>
        <w:numPr>
          <w:ilvl w:val="0"/>
          <w:numId w:val="8"/>
        </w:numPr>
        <w:spacing w:line="360" w:lineRule="auto"/>
        <w:ind w:left="0" w:leftChars="0" w:firstLine="422" w:firstLineChars="175"/>
        <w:rPr>
          <w:rFonts w:ascii="宋体" w:hAnsi="宋体"/>
        </w:rPr>
      </w:pPr>
      <w:r>
        <w:rPr>
          <w:rFonts w:ascii="宋体" w:hAnsi="宋体"/>
        </w:rPr>
        <w:t>方案修改（定义项目开始后方案修改的原则及流程）</w:t>
      </w:r>
    </w:p>
    <w:p>
      <w:pPr>
        <w:spacing w:line="360" w:lineRule="auto"/>
        <w:ind w:left="0" w:leftChars="0" w:firstLine="420" w:firstLineChars="175"/>
        <w:rPr>
          <w:rFonts w:ascii="宋体" w:hAnsi="宋体"/>
          <w:i/>
          <w:iCs/>
          <w:sz w:val="24"/>
        </w:rPr>
      </w:pPr>
      <w:r>
        <w:rPr>
          <w:rFonts w:ascii="宋体" w:hAnsi="宋体"/>
          <w:i/>
          <w:iCs/>
          <w:sz w:val="24"/>
        </w:rPr>
        <w:t>可能由于监查人员发现不遵守入选标准的现象持续存在导致了变化，也可能是由于入选标准过于严格导致了招募人数过低。研究方案中对于这部分的变化进行的修订应该考虑到任何统计学上的影响，如，由于事件发生率变化引起的样本量调整，或是对于分析计划进行的修订。</w:t>
      </w:r>
    </w:p>
    <w:p>
      <w:pPr>
        <w:pStyle w:val="3"/>
        <w:numPr>
          <w:ilvl w:val="0"/>
          <w:numId w:val="8"/>
        </w:numPr>
        <w:spacing w:line="360" w:lineRule="auto"/>
        <w:ind w:left="0" w:leftChars="0" w:firstLine="422" w:firstLineChars="175"/>
        <w:rPr>
          <w:rFonts w:ascii="宋体" w:hAnsi="宋体"/>
        </w:rPr>
      </w:pPr>
      <w:r>
        <w:rPr>
          <w:rFonts w:ascii="宋体" w:hAnsi="宋体"/>
        </w:rPr>
        <w:t>质量管理（项目监查计划）</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定义主要监查指标及内容，监查次数等。</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具体监察内容有：</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t>1．验证方案报送</w:t>
      </w:r>
      <w:r>
        <w:rPr>
          <w:rFonts w:hint="eastAsia" w:ascii="宋体" w:hAnsi="宋体"/>
          <w:i/>
          <w:lang w:eastAsia="zh-CN"/>
        </w:rPr>
        <w:t>伦理审查委员会</w:t>
      </w:r>
      <w:r>
        <w:rPr>
          <w:rFonts w:ascii="宋体" w:hAnsi="宋体"/>
          <w:i/>
        </w:rPr>
        <w:t>审批。</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t>2．参加本验证的研究人员验证前、中、后认真执行临床验证标准操作规程。</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t>3．验证过程中接受临床研究单位和实施者的监查员对CRF中的数据的正确性与完整性进行监视。</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t>4．参加研究人员必须经过统一培训，统一记录方式与判断标准。</w:t>
      </w:r>
    </w:p>
    <w:p>
      <w:pPr>
        <w:pStyle w:val="10"/>
        <w:spacing w:before="0" w:beforeAutospacing="0" w:after="0" w:afterAutospacing="0" w:line="360" w:lineRule="auto"/>
        <w:ind w:left="0" w:leftChars="0" w:firstLine="420" w:firstLineChars="175"/>
        <w:rPr>
          <w:rFonts w:ascii="宋体" w:hAnsi="宋体"/>
          <w:i/>
        </w:rPr>
      </w:pPr>
      <w:r>
        <w:rPr>
          <w:rFonts w:ascii="宋体" w:hAnsi="宋体"/>
          <w:i/>
        </w:rPr>
        <w:t>5．研究者应按病例报告表填写要求，如实、详细、认真记录CRF中各项内容，以确保病例报告表内容真实、可靠。</w:t>
      </w:r>
    </w:p>
    <w:p>
      <w:pPr>
        <w:pStyle w:val="10"/>
        <w:spacing w:before="0" w:beforeAutospacing="0" w:after="0" w:afterAutospacing="0" w:line="360" w:lineRule="auto"/>
        <w:ind w:left="0" w:leftChars="0" w:firstLine="420" w:firstLineChars="175"/>
        <w:rPr>
          <w:rFonts w:ascii="宋体" w:hAnsi="宋体"/>
        </w:rPr>
      </w:pPr>
      <w:r>
        <w:rPr>
          <w:rFonts w:ascii="宋体" w:hAnsi="宋体"/>
          <w:i/>
        </w:rPr>
        <w:t>6．临床验证中所有观察结果和发现都应加以核实，以保证数据的可靠性，确保临床验证中各项结论来源于原始数据，在临床验证和数据处理中均有相应的数据管理措施。</w:t>
      </w:r>
    </w:p>
    <w:p>
      <w:pPr>
        <w:pStyle w:val="3"/>
        <w:numPr>
          <w:ilvl w:val="0"/>
          <w:numId w:val="8"/>
        </w:numPr>
        <w:spacing w:line="360" w:lineRule="auto"/>
        <w:ind w:left="0" w:leftChars="0" w:firstLine="422" w:firstLineChars="175"/>
        <w:rPr>
          <w:rFonts w:ascii="宋体" w:hAnsi="宋体"/>
        </w:rPr>
      </w:pPr>
      <w:r>
        <w:rPr>
          <w:rFonts w:ascii="宋体" w:hAnsi="宋体"/>
        </w:rPr>
        <w:t>提前终止</w:t>
      </w:r>
    </w:p>
    <w:p>
      <w:pPr>
        <w:pStyle w:val="10"/>
        <w:spacing w:before="0" w:beforeAutospacing="0" w:after="0" w:afterAutospacing="0" w:line="360" w:lineRule="auto"/>
        <w:ind w:left="0" w:leftChars="0" w:firstLine="420" w:firstLineChars="175"/>
        <w:rPr>
          <w:rFonts w:ascii="宋体" w:hAnsi="宋体"/>
          <w:i/>
          <w:iCs/>
        </w:rPr>
      </w:pPr>
      <w:r>
        <w:rPr>
          <w:rFonts w:ascii="宋体" w:hAnsi="宋体"/>
          <w:i/>
          <w:iCs/>
        </w:rPr>
        <w:t>定义提前终止研究的原则及处理办法，如：</w:t>
      </w:r>
    </w:p>
    <w:p>
      <w:pPr>
        <w:pStyle w:val="10"/>
        <w:numPr>
          <w:ilvl w:val="0"/>
          <w:numId w:val="9"/>
        </w:numPr>
        <w:spacing w:before="0" w:beforeAutospacing="0" w:after="0" w:afterAutospacing="0" w:line="360" w:lineRule="auto"/>
        <w:ind w:left="0" w:leftChars="0" w:firstLine="420" w:firstLineChars="175"/>
        <w:rPr>
          <w:rFonts w:ascii="宋体" w:hAnsi="宋体"/>
          <w:i/>
        </w:rPr>
      </w:pPr>
      <w:r>
        <w:rPr>
          <w:rFonts w:hint="eastAsia" w:ascii="宋体" w:hAnsi="宋体"/>
          <w:i/>
        </w:rPr>
        <w:t>研究</w:t>
      </w:r>
      <w:r>
        <w:rPr>
          <w:rFonts w:ascii="宋体" w:hAnsi="宋体"/>
          <w:i/>
        </w:rPr>
        <w:t>中发现严重安全性问题, 应及时终止临床</w:t>
      </w:r>
      <w:r>
        <w:rPr>
          <w:rFonts w:hint="eastAsia" w:ascii="宋体" w:hAnsi="宋体"/>
          <w:i/>
        </w:rPr>
        <w:t>研究</w:t>
      </w:r>
      <w:r>
        <w:rPr>
          <w:rFonts w:ascii="宋体" w:hAnsi="宋体"/>
          <w:i/>
        </w:rPr>
        <w:t>。</w:t>
      </w:r>
    </w:p>
    <w:p>
      <w:pPr>
        <w:pStyle w:val="10"/>
        <w:numPr>
          <w:ilvl w:val="0"/>
          <w:numId w:val="9"/>
        </w:numPr>
        <w:spacing w:before="0" w:beforeAutospacing="0" w:after="0" w:afterAutospacing="0" w:line="360" w:lineRule="auto"/>
        <w:ind w:left="0" w:leftChars="0" w:firstLine="420" w:firstLineChars="175"/>
        <w:rPr>
          <w:rFonts w:ascii="宋体" w:hAnsi="宋体"/>
          <w:i/>
        </w:rPr>
      </w:pPr>
      <w:r>
        <w:rPr>
          <w:rFonts w:hint="eastAsia" w:ascii="宋体" w:hAnsi="宋体"/>
          <w:i/>
        </w:rPr>
        <w:t>研究</w:t>
      </w:r>
      <w:r>
        <w:rPr>
          <w:rFonts w:ascii="宋体" w:hAnsi="宋体"/>
          <w:i/>
        </w:rPr>
        <w:t>中发现</w:t>
      </w:r>
      <w:r>
        <w:rPr>
          <w:rFonts w:hint="eastAsia" w:ascii="宋体" w:hAnsi="宋体"/>
          <w:i/>
        </w:rPr>
        <w:t>研究用</w:t>
      </w:r>
      <w:r>
        <w:rPr>
          <w:rFonts w:ascii="宋体" w:hAnsi="宋体"/>
          <w:i/>
        </w:rPr>
        <w:t>药物治疗效果太差，甚至无效，不具备临床价值。</w:t>
      </w:r>
    </w:p>
    <w:p>
      <w:pPr>
        <w:pStyle w:val="10"/>
        <w:numPr>
          <w:ilvl w:val="0"/>
          <w:numId w:val="9"/>
        </w:numPr>
        <w:spacing w:before="0" w:beforeAutospacing="0" w:after="0" w:afterAutospacing="0" w:line="360" w:lineRule="auto"/>
        <w:ind w:left="0" w:leftChars="0" w:firstLine="420" w:firstLineChars="175"/>
        <w:rPr>
          <w:rFonts w:ascii="宋体" w:hAnsi="宋体"/>
          <w:i/>
        </w:rPr>
      </w:pPr>
      <w:r>
        <w:rPr>
          <w:rFonts w:hint="eastAsia" w:ascii="宋体" w:hAnsi="宋体"/>
          <w:i/>
        </w:rPr>
        <w:t>研究</w:t>
      </w:r>
      <w:r>
        <w:rPr>
          <w:rFonts w:ascii="宋体" w:hAnsi="宋体"/>
          <w:i/>
        </w:rPr>
        <w:t>中发现所定临床</w:t>
      </w:r>
      <w:r>
        <w:rPr>
          <w:rFonts w:hint="eastAsia" w:ascii="宋体" w:hAnsi="宋体"/>
          <w:i/>
        </w:rPr>
        <w:t>研究</w:t>
      </w:r>
      <w:r>
        <w:rPr>
          <w:rFonts w:ascii="宋体" w:hAnsi="宋体"/>
          <w:i/>
        </w:rPr>
        <w:t>方案有重大失误，难以评价药物效应；或在实施中发现了严重偏差，难以评价药物效应。</w:t>
      </w:r>
    </w:p>
    <w:p>
      <w:pPr>
        <w:pStyle w:val="10"/>
        <w:numPr>
          <w:ilvl w:val="0"/>
          <w:numId w:val="9"/>
        </w:numPr>
        <w:spacing w:before="0" w:beforeAutospacing="0" w:after="0" w:afterAutospacing="0" w:line="360" w:lineRule="auto"/>
        <w:ind w:left="0" w:leftChars="0" w:firstLine="420" w:firstLineChars="175"/>
        <w:rPr>
          <w:rFonts w:ascii="宋体" w:hAnsi="宋体"/>
          <w:i/>
        </w:rPr>
      </w:pPr>
      <w:r>
        <w:rPr>
          <w:rFonts w:ascii="宋体" w:hAnsi="宋体"/>
          <w:i/>
        </w:rPr>
        <w:t>申请人要求终止或行政管理部门要求终止</w:t>
      </w:r>
      <w:r>
        <w:rPr>
          <w:rFonts w:hint="eastAsia" w:ascii="宋体" w:hAnsi="宋体"/>
          <w:i/>
        </w:rPr>
        <w:t>研究</w:t>
      </w:r>
      <w:r>
        <w:rPr>
          <w:rFonts w:ascii="宋体" w:hAnsi="宋体"/>
          <w:i/>
        </w:rPr>
        <w:t>。</w:t>
      </w:r>
    </w:p>
    <w:p>
      <w:pPr>
        <w:pStyle w:val="3"/>
        <w:numPr>
          <w:ilvl w:val="0"/>
          <w:numId w:val="4"/>
        </w:numPr>
        <w:spacing w:line="360" w:lineRule="auto"/>
        <w:ind w:left="0" w:leftChars="0" w:firstLine="422" w:firstLineChars="175"/>
        <w:rPr>
          <w:rFonts w:ascii="宋体" w:hAnsi="宋体"/>
        </w:rPr>
      </w:pPr>
      <w:r>
        <w:rPr>
          <w:rFonts w:ascii="宋体" w:hAnsi="宋体"/>
        </w:rPr>
        <w:t>流程与进度 （项目进度安排，如甘特图等）</w:t>
      </w:r>
    </w:p>
    <w:p/>
    <w:p>
      <w:pPr>
        <w:pStyle w:val="3"/>
        <w:numPr>
          <w:ilvl w:val="0"/>
          <w:numId w:val="4"/>
        </w:numPr>
        <w:spacing w:line="360" w:lineRule="auto"/>
        <w:ind w:left="0" w:leftChars="0" w:firstLine="422" w:firstLineChars="175"/>
        <w:rPr>
          <w:rFonts w:ascii="宋体" w:hAnsi="宋体"/>
        </w:rPr>
      </w:pPr>
      <w:r>
        <w:rPr>
          <w:rFonts w:ascii="宋体" w:hAnsi="宋体"/>
        </w:rPr>
        <w:t>组织管理</w:t>
      </w:r>
    </w:p>
    <w:p>
      <w:pPr>
        <w:pStyle w:val="3"/>
        <w:numPr>
          <w:ilvl w:val="0"/>
          <w:numId w:val="10"/>
        </w:numPr>
        <w:spacing w:line="360" w:lineRule="auto"/>
        <w:ind w:left="0" w:leftChars="0" w:firstLine="422" w:firstLineChars="175"/>
        <w:rPr>
          <w:rFonts w:ascii="宋体" w:hAnsi="宋体"/>
        </w:rPr>
      </w:pPr>
      <w:r>
        <w:rPr>
          <w:rFonts w:ascii="宋体" w:hAnsi="宋体"/>
        </w:rPr>
        <w:t>项目组织框架图</w:t>
      </w:r>
    </w:p>
    <w:p/>
    <w:p>
      <w:pPr>
        <w:pStyle w:val="3"/>
        <w:numPr>
          <w:ilvl w:val="0"/>
          <w:numId w:val="10"/>
        </w:numPr>
        <w:spacing w:line="360" w:lineRule="auto"/>
        <w:ind w:left="0" w:leftChars="0" w:firstLine="422" w:firstLineChars="175"/>
        <w:rPr>
          <w:rFonts w:ascii="宋体" w:hAnsi="宋体"/>
        </w:rPr>
      </w:pPr>
      <w:r>
        <w:rPr>
          <w:rFonts w:hint="eastAsia" w:ascii="宋体" w:hAnsi="宋体"/>
          <w:szCs w:val="24"/>
        </w:rPr>
        <w:t>研究实施条件及研究团队：</w:t>
      </w:r>
    </w:p>
    <w:p>
      <w:pPr>
        <w:pStyle w:val="10"/>
        <w:spacing w:before="0" w:beforeAutospacing="0" w:after="0" w:afterAutospacing="0" w:line="360" w:lineRule="auto"/>
        <w:ind w:left="0" w:leftChars="0" w:firstLine="420" w:firstLineChars="175"/>
        <w:rPr>
          <w:rFonts w:hint="eastAsia" w:ascii="宋体" w:hAnsi="宋体"/>
        </w:rPr>
      </w:pPr>
      <w:r>
        <w:rPr>
          <w:rFonts w:hint="eastAsia" w:ascii="宋体" w:hAnsi="宋体"/>
          <w:i/>
          <w:iCs/>
        </w:rPr>
        <w:t>研究场所、设备设施条件应能够满足研究任务的需要；主要</w:t>
      </w:r>
      <w:r>
        <w:rPr>
          <w:rFonts w:ascii="宋体" w:hAnsi="宋体"/>
          <w:i/>
          <w:iCs/>
        </w:rPr>
        <w:t>研究者</w:t>
      </w:r>
      <w:r>
        <w:rPr>
          <w:rFonts w:hint="eastAsia" w:ascii="宋体" w:hAnsi="宋体"/>
          <w:i/>
          <w:iCs/>
        </w:rPr>
        <w:t>及研究团队</w:t>
      </w:r>
      <w:r>
        <w:rPr>
          <w:rFonts w:ascii="宋体" w:hAnsi="宋体"/>
          <w:i/>
          <w:iCs/>
        </w:rPr>
        <w:t>的资格、</w:t>
      </w:r>
      <w:r>
        <w:rPr>
          <w:rFonts w:hint="eastAsia" w:ascii="宋体" w:hAnsi="宋体"/>
          <w:i/>
          <w:iCs/>
        </w:rPr>
        <w:t>专业知识、</w:t>
      </w:r>
      <w:r>
        <w:rPr>
          <w:rFonts w:ascii="宋体" w:hAnsi="宋体"/>
          <w:i/>
          <w:iCs/>
        </w:rPr>
        <w:t>经验、技术能力等</w:t>
      </w:r>
      <w:r>
        <w:rPr>
          <w:rFonts w:hint="eastAsia" w:ascii="宋体" w:hAnsi="宋体"/>
          <w:i/>
          <w:iCs/>
        </w:rPr>
        <w:t>应</w:t>
      </w:r>
      <w:r>
        <w:rPr>
          <w:rFonts w:ascii="宋体" w:hAnsi="宋体"/>
          <w:i/>
          <w:iCs/>
        </w:rPr>
        <w:t>符合</w:t>
      </w:r>
      <w:r>
        <w:rPr>
          <w:rFonts w:hint="eastAsia" w:ascii="宋体" w:hAnsi="宋体"/>
          <w:i/>
          <w:iCs/>
        </w:rPr>
        <w:t>研究</w:t>
      </w:r>
      <w:r>
        <w:rPr>
          <w:rFonts w:ascii="宋体" w:hAnsi="宋体"/>
          <w:i/>
          <w:iCs/>
        </w:rPr>
        <w:t>要求</w:t>
      </w:r>
      <w:r>
        <w:rPr>
          <w:rFonts w:hint="eastAsia" w:ascii="宋体" w:hAnsi="宋体"/>
          <w:i/>
          <w:iCs/>
        </w:rPr>
        <w:t>；研究团队人员的医疗执业资格和经验，能胜任受试者的安全保护与医疗；应</w:t>
      </w:r>
      <w:r>
        <w:rPr>
          <w:rFonts w:ascii="宋体" w:hAnsi="宋体"/>
          <w:i/>
          <w:iCs/>
        </w:rPr>
        <w:t>有具备资格或者经培训后的研究</w:t>
      </w:r>
      <w:r>
        <w:rPr>
          <w:rFonts w:hint="eastAsia" w:ascii="宋体" w:hAnsi="宋体"/>
          <w:i/>
          <w:iCs/>
        </w:rPr>
        <w:t>团队人员</w:t>
      </w:r>
      <w:r>
        <w:rPr>
          <w:rFonts w:ascii="宋体" w:hAnsi="宋体"/>
          <w:i/>
          <w:iCs/>
        </w:rPr>
        <w:t>负责获取知情同意并随时接受有关安全问题的咨询</w:t>
      </w:r>
      <w:r>
        <w:rPr>
          <w:rFonts w:hint="eastAsia" w:ascii="宋体" w:hAnsi="宋体"/>
          <w:i/>
          <w:iCs/>
        </w:rPr>
        <w:t>。</w:t>
      </w:r>
    </w:p>
    <w:p>
      <w:pPr>
        <w:pStyle w:val="3"/>
        <w:numPr>
          <w:ilvl w:val="0"/>
          <w:numId w:val="4"/>
        </w:numPr>
        <w:spacing w:line="360" w:lineRule="auto"/>
        <w:ind w:left="0" w:leftChars="0" w:firstLine="422" w:firstLineChars="175"/>
        <w:rPr>
          <w:rFonts w:ascii="宋体" w:hAnsi="宋体"/>
        </w:rPr>
      </w:pPr>
      <w:r>
        <w:rPr>
          <w:rFonts w:hint="eastAsia" w:ascii="宋体" w:hAnsi="宋体"/>
        </w:rPr>
        <w:t>研究结果的发表或公开</w:t>
      </w:r>
    </w:p>
    <w:p>
      <w:pPr>
        <w:spacing w:line="360" w:lineRule="auto"/>
        <w:ind w:left="0" w:leftChars="0" w:firstLine="420" w:firstLineChars="175"/>
        <w:rPr>
          <w:i/>
          <w:iCs/>
          <w:sz w:val="24"/>
          <w:szCs w:val="32"/>
        </w:rPr>
      </w:pPr>
      <w:r>
        <w:rPr>
          <w:rFonts w:hint="eastAsia"/>
          <w:i/>
          <w:iCs/>
          <w:sz w:val="24"/>
          <w:szCs w:val="32"/>
        </w:rPr>
        <w:t>应符合赫尔辛基宣言的要求，阴性的或未得出结论的研究结果应同阳性结果一样发表或公开。</w:t>
      </w:r>
    </w:p>
    <w:p>
      <w:pPr>
        <w:pStyle w:val="3"/>
        <w:numPr>
          <w:ilvl w:val="0"/>
          <w:numId w:val="4"/>
        </w:numPr>
        <w:spacing w:line="360" w:lineRule="auto"/>
        <w:ind w:left="0" w:leftChars="0" w:firstLine="422" w:firstLineChars="175"/>
        <w:rPr>
          <w:rFonts w:hint="eastAsia" w:ascii="宋体" w:hAnsi="宋体"/>
        </w:rPr>
      </w:pPr>
      <w:r>
        <w:rPr>
          <w:rFonts w:hint="eastAsia" w:ascii="宋体" w:hAnsi="宋体"/>
        </w:rPr>
        <w:t>参考文献</w:t>
      </w:r>
    </w:p>
    <w:p>
      <w:pPr>
        <w:spacing w:line="360" w:lineRule="auto"/>
        <w:rPr>
          <w:rFonts w:hint="eastAsia"/>
          <w:strike/>
          <w:kern w:val="0"/>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90" w:firstLineChars="50"/>
      <w:jc w:val="center"/>
    </w:pPr>
    <w:r>
      <w:rPr>
        <w:rFonts w:hint="eastAsia"/>
        <w:kern w:val="0"/>
        <w:szCs w:val="21"/>
      </w:rPr>
      <w:t xml:space="preserve">第 </w:t>
    </w:r>
    <w:r>
      <w:rPr>
        <w:rStyle w:val="14"/>
      </w:rPr>
      <w:fldChar w:fldCharType="begin"/>
    </w:r>
    <w:r>
      <w:rPr>
        <w:rStyle w:val="14"/>
      </w:rPr>
      <w:instrText xml:space="preserve"> PAGE </w:instrText>
    </w:r>
    <w:r>
      <w:rPr>
        <w:rStyle w:val="14"/>
      </w:rPr>
      <w:fldChar w:fldCharType="separate"/>
    </w:r>
    <w:r>
      <w:rPr>
        <w:rStyle w:val="14"/>
      </w:rPr>
      <w:t>1</w:t>
    </w:r>
    <w:r>
      <w:rPr>
        <w:rStyle w:val="14"/>
      </w:rPr>
      <w:fldChar w:fldCharType="end"/>
    </w:r>
    <w:r>
      <w:rPr>
        <w:rFonts w:hint="eastAsia"/>
        <w:kern w:val="0"/>
        <w:szCs w:val="21"/>
      </w:rPr>
      <w:t xml:space="preserve"> 页 共 </w:t>
    </w:r>
    <w:r>
      <w:rPr>
        <w:rStyle w:val="14"/>
      </w:rPr>
      <w:fldChar w:fldCharType="begin"/>
    </w:r>
    <w:r>
      <w:rPr>
        <w:rStyle w:val="14"/>
      </w:rPr>
      <w:instrText xml:space="preserve"> NUMPAGES </w:instrText>
    </w:r>
    <w:r>
      <w:rPr>
        <w:rStyle w:val="14"/>
      </w:rPr>
      <w:fldChar w:fldCharType="separate"/>
    </w:r>
    <w:r>
      <w:rPr>
        <w:rStyle w:val="14"/>
      </w:rPr>
      <w:t>4</w:t>
    </w:r>
    <w:r>
      <w:rPr>
        <w:rStyle w:val="14"/>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Fonts w:hint="eastAsia"/>
      </w:rPr>
      <w:t xml:space="preserve">版本号：     </w:t>
    </w:r>
    <w:r>
      <w:t xml:space="preserve">   </w:t>
    </w:r>
    <w:r>
      <w:rPr>
        <w:rFonts w:hint="eastAsia"/>
      </w:rPr>
      <w:t xml:space="preserve">    版本日期</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C8B554"/>
    <w:multiLevelType w:val="singleLevel"/>
    <w:tmpl w:val="B1C8B554"/>
    <w:lvl w:ilvl="0" w:tentative="0">
      <w:start w:val="1"/>
      <w:numFmt w:val="decimal"/>
      <w:lvlText w:val="(%1)"/>
      <w:lvlJc w:val="left"/>
      <w:pPr>
        <w:ind w:left="425" w:hanging="425"/>
      </w:pPr>
      <w:rPr>
        <w:rFonts w:hint="default"/>
      </w:rPr>
    </w:lvl>
  </w:abstractNum>
  <w:abstractNum w:abstractNumId="1">
    <w:nsid w:val="D371221E"/>
    <w:multiLevelType w:val="singleLevel"/>
    <w:tmpl w:val="D371221E"/>
    <w:lvl w:ilvl="0" w:tentative="0">
      <w:start w:val="1"/>
      <w:numFmt w:val="decimal"/>
      <w:lvlText w:val="(%1)"/>
      <w:lvlJc w:val="left"/>
      <w:pPr>
        <w:ind w:left="425" w:hanging="425"/>
      </w:pPr>
      <w:rPr>
        <w:rFonts w:hint="default"/>
      </w:rPr>
    </w:lvl>
  </w:abstractNum>
  <w:abstractNum w:abstractNumId="2">
    <w:nsid w:val="E85C7167"/>
    <w:multiLevelType w:val="singleLevel"/>
    <w:tmpl w:val="E85C7167"/>
    <w:lvl w:ilvl="0" w:tentative="0">
      <w:start w:val="1"/>
      <w:numFmt w:val="decimal"/>
      <w:lvlText w:val="(%1)"/>
      <w:lvlJc w:val="left"/>
      <w:pPr>
        <w:ind w:left="425" w:hanging="425"/>
      </w:pPr>
      <w:rPr>
        <w:rFonts w:hint="default"/>
      </w:rPr>
    </w:lvl>
  </w:abstractNum>
  <w:abstractNum w:abstractNumId="3">
    <w:nsid w:val="ED55C2A2"/>
    <w:multiLevelType w:val="singleLevel"/>
    <w:tmpl w:val="ED55C2A2"/>
    <w:lvl w:ilvl="0" w:tentative="0">
      <w:start w:val="1"/>
      <w:numFmt w:val="decimal"/>
      <w:lvlText w:val="(%1)"/>
      <w:lvlJc w:val="left"/>
      <w:pPr>
        <w:ind w:left="425" w:hanging="425"/>
      </w:pPr>
      <w:rPr>
        <w:rFonts w:hint="default"/>
      </w:rPr>
    </w:lvl>
  </w:abstractNum>
  <w:abstractNum w:abstractNumId="4">
    <w:nsid w:val="FFE1B92E"/>
    <w:multiLevelType w:val="singleLevel"/>
    <w:tmpl w:val="FFE1B92E"/>
    <w:lvl w:ilvl="0" w:tentative="0">
      <w:start w:val="1"/>
      <w:numFmt w:val="decimal"/>
      <w:lvlText w:val="%1."/>
      <w:lvlJc w:val="left"/>
      <w:pPr>
        <w:ind w:left="425" w:hanging="425"/>
      </w:pPr>
      <w:rPr>
        <w:rFonts w:hint="default"/>
      </w:rPr>
    </w:lvl>
  </w:abstractNum>
  <w:abstractNum w:abstractNumId="5">
    <w:nsid w:val="0D65F470"/>
    <w:multiLevelType w:val="singleLevel"/>
    <w:tmpl w:val="0D65F470"/>
    <w:lvl w:ilvl="0" w:tentative="0">
      <w:start w:val="1"/>
      <w:numFmt w:val="decimal"/>
      <w:lvlText w:val="(%1)"/>
      <w:lvlJc w:val="left"/>
      <w:pPr>
        <w:ind w:left="425" w:hanging="425"/>
      </w:pPr>
      <w:rPr>
        <w:rFonts w:hint="default"/>
      </w:rPr>
    </w:lvl>
  </w:abstractNum>
  <w:abstractNum w:abstractNumId="6">
    <w:nsid w:val="12B5FEA7"/>
    <w:multiLevelType w:val="singleLevel"/>
    <w:tmpl w:val="12B5FEA7"/>
    <w:lvl w:ilvl="0" w:tentative="0">
      <w:start w:val="1"/>
      <w:numFmt w:val="decimal"/>
      <w:lvlText w:val="%1."/>
      <w:lvlJc w:val="left"/>
      <w:pPr>
        <w:ind w:left="425" w:hanging="425"/>
      </w:pPr>
      <w:rPr>
        <w:rFonts w:hint="default"/>
      </w:rPr>
    </w:lvl>
  </w:abstractNum>
  <w:abstractNum w:abstractNumId="7">
    <w:nsid w:val="1EA26CD5"/>
    <w:multiLevelType w:val="multilevel"/>
    <w:tmpl w:val="1EA26CD5"/>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8">
    <w:nsid w:val="5EB4C622"/>
    <w:multiLevelType w:val="singleLevel"/>
    <w:tmpl w:val="5EB4C622"/>
    <w:lvl w:ilvl="0" w:tentative="0">
      <w:start w:val="1"/>
      <w:numFmt w:val="decimal"/>
      <w:suff w:val="nothing"/>
      <w:lvlText w:val="（%1）"/>
      <w:lvlJc w:val="left"/>
    </w:lvl>
  </w:abstractNum>
  <w:abstractNum w:abstractNumId="9">
    <w:nsid w:val="60974851"/>
    <w:multiLevelType w:val="singleLevel"/>
    <w:tmpl w:val="60974851"/>
    <w:lvl w:ilvl="0" w:tentative="0">
      <w:start w:val="1"/>
      <w:numFmt w:val="chineseCounting"/>
      <w:suff w:val="nothing"/>
      <w:lvlText w:val="%1、"/>
      <w:lvlJc w:val="left"/>
      <w:pPr>
        <w:ind w:left="0" w:firstLine="420"/>
      </w:pPr>
      <w:rPr>
        <w:rFonts w:hint="eastAsia"/>
      </w:rPr>
    </w:lvl>
  </w:abstractNum>
  <w:num w:numId="1">
    <w:abstractNumId w:val="9"/>
  </w:num>
  <w:num w:numId="2">
    <w:abstractNumId w:val="6"/>
  </w:num>
  <w:num w:numId="3">
    <w:abstractNumId w:val="8"/>
  </w:num>
  <w:num w:numId="4">
    <w:abstractNumId w:val="4"/>
  </w:num>
  <w:num w:numId="5">
    <w:abstractNumId w:val="1"/>
  </w:num>
  <w:num w:numId="6">
    <w:abstractNumId w:val="2"/>
  </w:num>
  <w:num w:numId="7">
    <w:abstractNumId w:val="5"/>
  </w:num>
  <w:num w:numId="8">
    <w:abstractNumId w:val="0"/>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D39"/>
    <w:rsid w:val="00010D82"/>
    <w:rsid w:val="00014327"/>
    <w:rsid w:val="000961F9"/>
    <w:rsid w:val="000B2D2C"/>
    <w:rsid w:val="000F544F"/>
    <w:rsid w:val="00103B99"/>
    <w:rsid w:val="00146D39"/>
    <w:rsid w:val="00151F42"/>
    <w:rsid w:val="001F3B5A"/>
    <w:rsid w:val="001F3CAA"/>
    <w:rsid w:val="00261156"/>
    <w:rsid w:val="002621B0"/>
    <w:rsid w:val="002C0AAE"/>
    <w:rsid w:val="002E5AC6"/>
    <w:rsid w:val="003074B9"/>
    <w:rsid w:val="00312F0C"/>
    <w:rsid w:val="003C77DE"/>
    <w:rsid w:val="003F2A4E"/>
    <w:rsid w:val="004060ED"/>
    <w:rsid w:val="0046135F"/>
    <w:rsid w:val="004770BC"/>
    <w:rsid w:val="0049305F"/>
    <w:rsid w:val="004A478D"/>
    <w:rsid w:val="004D3172"/>
    <w:rsid w:val="00502F91"/>
    <w:rsid w:val="00577481"/>
    <w:rsid w:val="005A7B47"/>
    <w:rsid w:val="005C6874"/>
    <w:rsid w:val="0062130E"/>
    <w:rsid w:val="006533EF"/>
    <w:rsid w:val="00664098"/>
    <w:rsid w:val="0069211F"/>
    <w:rsid w:val="006A43AA"/>
    <w:rsid w:val="006D2E59"/>
    <w:rsid w:val="0074080F"/>
    <w:rsid w:val="00751C31"/>
    <w:rsid w:val="00811753"/>
    <w:rsid w:val="00833910"/>
    <w:rsid w:val="008702B4"/>
    <w:rsid w:val="008E074B"/>
    <w:rsid w:val="008E22CB"/>
    <w:rsid w:val="008F565D"/>
    <w:rsid w:val="008F6C35"/>
    <w:rsid w:val="009439D5"/>
    <w:rsid w:val="009918C1"/>
    <w:rsid w:val="009942CE"/>
    <w:rsid w:val="009D1229"/>
    <w:rsid w:val="00A2199F"/>
    <w:rsid w:val="00A37D8B"/>
    <w:rsid w:val="00AB4BFC"/>
    <w:rsid w:val="00AD2C3A"/>
    <w:rsid w:val="00B417B0"/>
    <w:rsid w:val="00BA10EA"/>
    <w:rsid w:val="00BF5F25"/>
    <w:rsid w:val="00C014E9"/>
    <w:rsid w:val="00C402F8"/>
    <w:rsid w:val="00C40AA9"/>
    <w:rsid w:val="00CF24D0"/>
    <w:rsid w:val="00D03C65"/>
    <w:rsid w:val="00D0578A"/>
    <w:rsid w:val="00D1138C"/>
    <w:rsid w:val="00D50E21"/>
    <w:rsid w:val="00D736D0"/>
    <w:rsid w:val="00F20C85"/>
    <w:rsid w:val="00F630D6"/>
    <w:rsid w:val="00F87DE7"/>
    <w:rsid w:val="00F976DC"/>
    <w:rsid w:val="00FC3AA8"/>
    <w:rsid w:val="00FF78AC"/>
    <w:rsid w:val="0C234719"/>
    <w:rsid w:val="53D611D8"/>
    <w:rsid w:val="77000DDE"/>
    <w:rsid w:val="7D002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156" w:beforeLines="50" w:after="156" w:afterLines="50"/>
      <w:ind w:firstLine="482" w:firstLineChars="200"/>
      <w:outlineLvl w:val="0"/>
    </w:pPr>
    <w:rPr>
      <w:b/>
      <w:bCs/>
      <w:kern w:val="44"/>
      <w:sz w:val="24"/>
      <w:szCs w:val="44"/>
    </w:rPr>
  </w:style>
  <w:style w:type="paragraph" w:styleId="3">
    <w:name w:val="heading 2"/>
    <w:basedOn w:val="1"/>
    <w:next w:val="1"/>
    <w:link w:val="24"/>
    <w:qFormat/>
    <w:uiPriority w:val="0"/>
    <w:pPr>
      <w:keepNext/>
      <w:widowControl/>
      <w:overflowPunct w:val="0"/>
      <w:autoSpaceDE w:val="0"/>
      <w:autoSpaceDN w:val="0"/>
      <w:adjustRightInd w:val="0"/>
      <w:spacing w:before="120" w:after="60" w:line="360" w:lineRule="auto"/>
      <w:ind w:firstLine="482" w:firstLineChars="200"/>
      <w:textAlignment w:val="baseline"/>
      <w:outlineLvl w:val="1"/>
    </w:pPr>
    <w:rPr>
      <w:b/>
      <w:kern w:val="0"/>
      <w:sz w:val="24"/>
      <w:szCs w:val="20"/>
      <w:lang w:val="en-GB"/>
    </w:rPr>
  </w:style>
  <w:style w:type="paragraph" w:styleId="4">
    <w:name w:val="heading 3"/>
    <w:basedOn w:val="1"/>
    <w:next w:val="1"/>
    <w:link w:val="25"/>
    <w:semiHidden/>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18"/>
    <w:semiHidden/>
    <w:unhideWhenUsed/>
    <w:qFormat/>
    <w:uiPriority w:val="99"/>
    <w:pPr>
      <w:jc w:val="left"/>
    </w:pPr>
  </w:style>
  <w:style w:type="paragraph" w:styleId="6">
    <w:name w:val="Body Text Indent"/>
    <w:basedOn w:val="1"/>
    <w:link w:val="22"/>
    <w:uiPriority w:val="0"/>
    <w:pPr>
      <w:spacing w:line="360" w:lineRule="auto"/>
      <w:ind w:firstLine="540" w:firstLineChars="225"/>
    </w:pPr>
    <w:rPr>
      <w:color w:val="000000"/>
      <w:kern w:val="0"/>
      <w:sz w:val="24"/>
      <w:szCs w:val="20"/>
    </w:rPr>
  </w:style>
  <w:style w:type="paragraph" w:styleId="7">
    <w:name w:val="Balloon Text"/>
    <w:basedOn w:val="1"/>
    <w:link w:val="20"/>
    <w:semiHidden/>
    <w:unhideWhenUsed/>
    <w:qFormat/>
    <w:uiPriority w:val="99"/>
    <w:rPr>
      <w:sz w:val="18"/>
      <w:szCs w:val="18"/>
    </w:rPr>
  </w:style>
  <w:style w:type="paragraph" w:styleId="8">
    <w:name w:val="footer"/>
    <w:basedOn w:val="1"/>
    <w:link w:val="17"/>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Normal (Web)"/>
    <w:basedOn w:val="1"/>
    <w:uiPriority w:val="0"/>
    <w:pPr>
      <w:widowControl/>
      <w:spacing w:before="100" w:beforeAutospacing="1" w:after="100" w:afterAutospacing="1"/>
      <w:jc w:val="left"/>
    </w:pPr>
    <w:rPr>
      <w:rFonts w:ascii="Arial Unicode MS" w:hAnsi="Arial Unicode MS"/>
      <w:kern w:val="0"/>
      <w:sz w:val="24"/>
    </w:rPr>
  </w:style>
  <w:style w:type="paragraph" w:styleId="11">
    <w:name w:val="annotation subject"/>
    <w:basedOn w:val="5"/>
    <w:next w:val="5"/>
    <w:link w:val="19"/>
    <w:semiHidden/>
    <w:unhideWhenUsed/>
    <w:qFormat/>
    <w:uiPriority w:val="99"/>
    <w:rPr>
      <w:b/>
      <w:bCs/>
    </w:rPr>
  </w:style>
  <w:style w:type="character" w:styleId="14">
    <w:name w:val="page number"/>
    <w:basedOn w:val="13"/>
    <w:qFormat/>
    <w:uiPriority w:val="0"/>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9"/>
    <w:qFormat/>
    <w:uiPriority w:val="99"/>
    <w:rPr>
      <w:sz w:val="18"/>
      <w:szCs w:val="18"/>
    </w:rPr>
  </w:style>
  <w:style w:type="character" w:customStyle="1" w:styleId="17">
    <w:name w:val="页脚 字符"/>
    <w:basedOn w:val="13"/>
    <w:link w:val="8"/>
    <w:qFormat/>
    <w:uiPriority w:val="99"/>
    <w:rPr>
      <w:sz w:val="18"/>
      <w:szCs w:val="18"/>
    </w:rPr>
  </w:style>
  <w:style w:type="character" w:customStyle="1" w:styleId="18">
    <w:name w:val="批注文字 字符"/>
    <w:basedOn w:val="13"/>
    <w:link w:val="5"/>
    <w:semiHidden/>
    <w:qFormat/>
    <w:uiPriority w:val="99"/>
    <w:rPr>
      <w:rFonts w:ascii="Times New Roman" w:hAnsi="Times New Roman" w:eastAsia="宋体" w:cs="Times New Roman"/>
      <w:szCs w:val="24"/>
    </w:rPr>
  </w:style>
  <w:style w:type="character" w:customStyle="1" w:styleId="19">
    <w:name w:val="批注主题 字符"/>
    <w:basedOn w:val="18"/>
    <w:link w:val="11"/>
    <w:semiHidden/>
    <w:qFormat/>
    <w:uiPriority w:val="99"/>
    <w:rPr>
      <w:rFonts w:ascii="Times New Roman" w:hAnsi="Times New Roman" w:eastAsia="宋体" w:cs="Times New Roman"/>
      <w:b/>
      <w:bCs/>
      <w:szCs w:val="24"/>
    </w:rPr>
  </w:style>
  <w:style w:type="character" w:customStyle="1" w:styleId="20">
    <w:name w:val="批注框文本 字符"/>
    <w:basedOn w:val="13"/>
    <w:link w:val="7"/>
    <w:semiHidden/>
    <w:qFormat/>
    <w:uiPriority w:val="99"/>
    <w:rPr>
      <w:rFonts w:ascii="Times New Roman" w:hAnsi="Times New Roman"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正文文本缩进 字符"/>
    <w:basedOn w:val="13"/>
    <w:link w:val="6"/>
    <w:uiPriority w:val="0"/>
    <w:rPr>
      <w:rFonts w:ascii="Times New Roman" w:hAnsi="Times New Roman" w:eastAsia="宋体" w:cs="Times New Roman"/>
      <w:color w:val="000000"/>
      <w:kern w:val="0"/>
      <w:sz w:val="24"/>
      <w:szCs w:val="20"/>
    </w:rPr>
  </w:style>
  <w:style w:type="character" w:customStyle="1" w:styleId="23">
    <w:name w:val="标题 1 字符"/>
    <w:basedOn w:val="13"/>
    <w:link w:val="2"/>
    <w:uiPriority w:val="0"/>
    <w:rPr>
      <w:rFonts w:ascii="Times New Roman" w:hAnsi="Times New Roman" w:eastAsia="宋体" w:cs="Times New Roman"/>
      <w:b/>
      <w:bCs/>
      <w:kern w:val="44"/>
      <w:sz w:val="24"/>
      <w:szCs w:val="44"/>
    </w:rPr>
  </w:style>
  <w:style w:type="character" w:customStyle="1" w:styleId="24">
    <w:name w:val="标题 2 字符"/>
    <w:basedOn w:val="13"/>
    <w:link w:val="3"/>
    <w:uiPriority w:val="0"/>
    <w:rPr>
      <w:rFonts w:ascii="Times New Roman" w:hAnsi="Times New Roman" w:eastAsia="宋体" w:cs="Times New Roman"/>
      <w:b/>
      <w:kern w:val="0"/>
      <w:sz w:val="24"/>
      <w:szCs w:val="20"/>
      <w:lang w:val="en-GB"/>
    </w:rPr>
  </w:style>
  <w:style w:type="character" w:customStyle="1" w:styleId="25">
    <w:name w:val="标题 3 字符"/>
    <w:basedOn w:val="13"/>
    <w:link w:val="4"/>
    <w:semiHidden/>
    <w:uiPriority w:val="9"/>
    <w:rPr>
      <w:rFonts w:ascii="Times New Roman" w:hAnsi="Times New Roman" w:eastAsia="宋体" w:cs="Times New Roman"/>
      <w:b/>
      <w:bCs/>
      <w:sz w:val="32"/>
      <w:szCs w:val="32"/>
    </w:rPr>
  </w:style>
  <w:style w:type="paragraph" w:customStyle="1" w:styleId="26">
    <w:name w:val="样式"/>
    <w:qFormat/>
    <w:uiPriority w:val="0"/>
    <w:pPr>
      <w:widowControl w:val="0"/>
      <w:autoSpaceDE w:val="0"/>
      <w:autoSpaceDN w:val="0"/>
      <w:adjustRightInd w:val="0"/>
    </w:pPr>
    <w:rPr>
      <w:rFonts w:ascii="Arial" w:hAnsi="Arial" w:eastAsia="宋体" w:cs="Arial"/>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1182</Words>
  <Characters>6742</Characters>
  <Lines>56</Lines>
  <Paragraphs>15</Paragraphs>
  <TotalTime>12</TotalTime>
  <ScaleCrop>false</ScaleCrop>
  <LinksUpToDate>false</LinksUpToDate>
  <CharactersWithSpaces>7909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2018-02-24T01:59:00Z</dcterms:created>
  <dc:creator>微软用户</dc:creator>
  <cp:lastModifiedBy>李佳航</cp:lastModifiedBy>
  <dcterms:modified xsi:type="dcterms:W3CDTF">2024-06-18T07:19:47Z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