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98"/>
        <w:rPr>
          <w:rFonts w:hint="default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                            </w:t>
      </w:r>
      <w:bookmarkStart w:id="0" w:name="_GoBack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设备需求参数</w:t>
      </w:r>
    </w:p>
    <w:bookmarkEnd w:id="0"/>
    <w:p>
      <w:pPr>
        <w:spacing w:line="480" w:lineRule="exact"/>
        <w:ind w:left="198"/>
        <w:rPr>
          <w:rFonts w:hint="eastAsia" w:ascii="宋体" w:hAnsi="宋体" w:cs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设备名称：振动式物理治疗仪</w:t>
      </w:r>
    </w:p>
    <w:p>
      <w:pPr>
        <w:spacing w:line="480" w:lineRule="exact"/>
        <w:ind w:left="198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设备数量：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1台</w:t>
      </w:r>
    </w:p>
    <w:p>
      <w:pPr>
        <w:spacing w:line="480" w:lineRule="exact"/>
        <w:ind w:left="198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设备配置：</w:t>
      </w:r>
      <w:r>
        <w:rPr>
          <w:rFonts w:hint="default" w:ascii="宋体" w:hAnsi="宋体" w:cs="宋体"/>
          <w:b/>
          <w:bCs/>
          <w:color w:val="000000"/>
          <w:sz w:val="24"/>
          <w:lang w:val="en-US" w:eastAsia="zh-CN"/>
        </w:rPr>
        <w:t>主机一台，叩击头四个</w:t>
      </w:r>
    </w:p>
    <w:p>
      <w:pPr>
        <w:spacing w:line="480" w:lineRule="exact"/>
        <w:ind w:left="198"/>
        <w:rPr>
          <w:rFonts w:hint="default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设备参数：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▲振动频率： 5-60Hz，连续可调，控制精度±1Hz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振动时间： 1-60min，连续可调，控制精度±1%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输出路数： 单路输出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▲振动幅度： 动力头内有偏心块结构，振幅为6.5mm（即偏心距为3.25mm），误差≤±5%，振幅足够大才能产生有效的叩击力，对小气道深部痰液排出有明显效果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叩击换向器：具有90度直角叩击换向器和</w:t>
      </w:r>
      <w:r>
        <w:rPr>
          <w:rFonts w:hint="eastAsia" w:ascii="宋体" w:hAnsi="宋体" w:eastAsia="宋体" w:cs="宋体"/>
          <w:color w:val="000000"/>
          <w:sz w:val="24"/>
        </w:rPr>
        <w:t>可调叩击换向器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▲传动软轴：长度2米，采用柔性弹簧钢材质和减震弹簧，运行噪音低，使用寿命长，不易断裂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操作过程中叩击头手柄相对传动软轴可以360°自由转动，这种设计使医护人员操作更灵活，能有效改善操作人员的劳动强度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人机交互界面：高亮电子数码管显示，简单耐用，无视觉死角，全中文菜单，工作参数直观明了，简易按键式操作，</w:t>
      </w:r>
      <w:r>
        <w:rPr>
          <w:rFonts w:ascii="宋体" w:hAnsi="宋体" w:eastAsia="宋体" w:cs="宋体"/>
          <w:sz w:val="24"/>
        </w:rPr>
        <w:t>触感明确防止误操作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▲闭环控速设计：采用闭环控速设计，可自动适应负载强度，使得设定振动频率与动力头实际输出振动频率保持一致，无功率衰减；在2kg负载作用下，叩击头保持正常工作状态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叩击头规格：具有不少于以下四种规格叩击头，能满足各类患者不同体位的治疗需求</w:t>
      </w:r>
    </w:p>
    <w:p>
      <w:pPr>
        <w:widowControl/>
        <w:spacing w:line="360" w:lineRule="auto"/>
        <w:ind w:left="840" w:leftChars="400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成人型1号叩击头（圆形，外径尺寸Φ130mm，滑面硅橡胶叩击头）：增强型，强力治疗使用；</w:t>
      </w:r>
    </w:p>
    <w:p>
      <w:pPr>
        <w:widowControl/>
        <w:spacing w:line="360" w:lineRule="auto"/>
        <w:ind w:left="840" w:leftChars="400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成人型2号叩击头（圆形，外径尺寸Φ92mm，聚氨酯海绵面叩击头）：标准型，普通治疗或护理使用；</w:t>
      </w:r>
    </w:p>
    <w:p>
      <w:pPr>
        <w:widowControl/>
        <w:spacing w:line="360" w:lineRule="auto"/>
        <w:ind w:left="840" w:leftChars="400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成人型3号叩击头（圆形，外径尺寸Φ68mm，聚氨酯海绵面叩击头）：柔和型，特殊治疗或护理使用；</w:t>
      </w:r>
    </w:p>
    <w:p>
      <w:pPr>
        <w:widowControl/>
        <w:spacing w:line="360" w:lineRule="auto"/>
        <w:ind w:left="840" w:leftChars="400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成人型4号叩击头（羊角形，宽度聚氨酯海绵面叩击头）：特定型，肋、肩等部位治疗或护理使用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输出模式：具有手动模式和不少于五种自动模式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▲自动模式：具有不少于五种成人专用型梯度智能变频程序，一定变频范围内的振动有利于不同粘稠度的痰液或气道分泌物震碎，使其从气道壁上脱落</w:t>
      </w:r>
    </w:p>
    <w:p>
      <w:pPr>
        <w:numPr>
          <w:ilvl w:val="255"/>
          <w:numId w:val="0"/>
        </w:numPr>
        <w:spacing w:line="480" w:lineRule="exact"/>
        <w:ind w:left="840" w:left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P1自动叩击模式：变频10-20Hz，适合年老体弱或大病初愈的患者；</w:t>
      </w:r>
    </w:p>
    <w:p>
      <w:pPr>
        <w:numPr>
          <w:ilvl w:val="255"/>
          <w:numId w:val="0"/>
        </w:numPr>
        <w:spacing w:line="480" w:lineRule="exact"/>
        <w:ind w:left="840" w:left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P2自动叩击模式：变频15-25Hz，适合体质较弱或需重点护理患者，初次治疗可选择；</w:t>
      </w:r>
    </w:p>
    <w:p>
      <w:pPr>
        <w:numPr>
          <w:ilvl w:val="255"/>
          <w:numId w:val="0"/>
        </w:numPr>
        <w:spacing w:line="480" w:lineRule="exact"/>
        <w:ind w:left="840" w:left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P3自动叩击模式：变频20-30Hz，适合正常治疗或护理；</w:t>
      </w:r>
    </w:p>
    <w:p>
      <w:pPr>
        <w:numPr>
          <w:ilvl w:val="255"/>
          <w:numId w:val="0"/>
        </w:numPr>
        <w:spacing w:line="480" w:lineRule="exact"/>
        <w:ind w:left="840" w:left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P4自动叩击模式：变频25-35Hz，适合体质较好患者；</w:t>
      </w:r>
    </w:p>
    <w:p>
      <w:pPr>
        <w:numPr>
          <w:ilvl w:val="255"/>
          <w:numId w:val="0"/>
        </w:numPr>
        <w:spacing w:line="480" w:lineRule="exact"/>
        <w:ind w:left="840" w:left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P5自动叩击模式：变频30-45Hz，适合体质强壮患者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叩击力变化较缓和，病人舒适感增强，尤其是耐受力较差的患者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▲内置锂电池：内置10400mA锂电池，断电情况下，仪器可连续使用≥6小时，实际仪器工作时间≥12小时，方便病床间移动治疗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噪声控制：当治疗仪设定最大频率60Hz运行工作时，噪声≤65dB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使用期限：8年</w:t>
      </w:r>
    </w:p>
    <w:p>
      <w:pPr>
        <w:numPr>
          <w:ilvl w:val="0"/>
          <w:numId w:val="1"/>
        </w:numPr>
        <w:spacing w:line="480" w:lineRule="exact"/>
        <w:ind w:left="839" w:hanging="64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整机尺寸和质量： ≤12Kg，整机尺寸（长×宽×高）：505mm×260mm×1060mm</w:t>
      </w:r>
    </w:p>
    <w:p>
      <w:pPr>
        <w:numPr>
          <w:ilvl w:val="0"/>
          <w:numId w:val="0"/>
        </w:numPr>
        <w:spacing w:line="480" w:lineRule="exact"/>
        <w:ind w:left="198" w:leftChars="0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售后服务承诺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1、质保期：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主机质保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≥5年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，配件质保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≥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2、软件终身免费升级维护，系统可与采购人HIS、PACS等系统进行免费对接；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3、质保期出保后免费整机性能、质控、计量检测，维保金额不高于中标金额的5%。</w:t>
      </w:r>
    </w:p>
    <w:p>
      <w:pPr>
        <w:numPr>
          <w:ilvl w:val="0"/>
          <w:numId w:val="0"/>
        </w:numPr>
        <w:spacing w:line="480" w:lineRule="exact"/>
        <w:ind w:left="198" w:leftChars="0"/>
        <w:rPr>
          <w:rFonts w:hint="eastAsia" w:ascii="宋体" w:hAnsi="宋体" w:eastAsia="宋体" w:cs="宋体"/>
          <w:sz w:val="24"/>
          <w:lang w:eastAsia="zh-CN"/>
        </w:rPr>
      </w:pPr>
    </w:p>
    <w:p>
      <w:pPr>
        <w:numPr>
          <w:ilvl w:val="255"/>
          <w:numId w:val="0"/>
        </w:numPr>
        <w:spacing w:line="480" w:lineRule="exact"/>
        <w:ind w:left="198"/>
        <w:rPr>
          <w:rFonts w:hint="eastAsia" w:ascii="宋体" w:hAnsi="宋体" w:eastAsia="宋体" w:cs="宋体"/>
          <w:sz w:val="24"/>
        </w:rPr>
      </w:pPr>
    </w:p>
    <w:sectPr>
      <w:headerReference r:id="rId3" w:type="default"/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</w:rPr>
      <w:t xml:space="preserve"> </w:t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96318"/>
    <w:rsid w:val="350413DC"/>
    <w:rsid w:val="79C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1057</Words>
  <Characters>1169</Characters>
  <Paragraphs>39</Paragraphs>
  <TotalTime>0</TotalTime>
  <ScaleCrop>false</ScaleCrop>
  <LinksUpToDate>false</LinksUpToDate>
  <CharactersWithSpaces>1176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2019-08-29T01:08:00Z</dcterms:created>
  <dc:creator>邱沛 【珠海黑马医学】</dc:creator>
  <cp:lastModifiedBy>高莉</cp:lastModifiedBy>
  <cp:lastPrinted>2023-11-06T01:20:00Z</cp:lastPrinted>
  <dcterms:modified xsi:type="dcterms:W3CDTF">2025-06-10T00:31:50Z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A72CE07CDB02422F9FF18B72C721666F_13</vt:lpwstr>
  </property>
</Properties>
</file>