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ind w:right="0" w:firstLine="482" w:firstLineChars="100"/>
        <w:rPr>
          <w:rFonts w:ascii="Montserrat" w:hAnsi="Montserrat" w:eastAsia="Montserrat" w:cs="Montserrat"/>
          <w:b/>
          <w:i w:val="0"/>
          <w:caps w:val="0"/>
          <w:color w:val="000000"/>
          <w:spacing w:val="0"/>
        </w:rPr>
      </w:pPr>
      <w:r>
        <w:rPr>
          <w:rFonts w:hint="eastAsia" w:ascii="Montserrat" w:hAnsi="Montserrat" w:cs="Montserrat"/>
          <w:b/>
          <w:i w:val="0"/>
          <w:caps w:val="0"/>
          <w:color w:val="000000"/>
          <w:spacing w:val="0"/>
          <w:shd w:val="clear" w:fill="FFFFFF"/>
          <w:lang w:eastAsia="zh-CN"/>
        </w:rPr>
        <w:t>反统方数据库审计系统</w:t>
      </w:r>
      <w:r>
        <w:rPr>
          <w:rFonts w:hint="default" w:ascii="Montserrat" w:hAnsi="Montserrat" w:eastAsia="Montserrat" w:cs="Montserrat"/>
          <w:b/>
          <w:i w:val="0"/>
          <w:caps w:val="0"/>
          <w:color w:val="000000"/>
          <w:spacing w:val="0"/>
          <w:shd w:val="clear" w:fill="FFFFFF"/>
        </w:rPr>
        <w:t>维保需求</w:t>
      </w:r>
    </w:p>
    <w:p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ind w:left="0" w:firstLine="0"/>
        <w:rPr>
          <w:rFonts w:ascii="Segoe UI" w:hAnsi="Segoe UI" w:eastAsia="Segoe UI" w:cs="Segoe UI"/>
          <w:b/>
          <w:i w:val="0"/>
          <w:caps w:val="0"/>
          <w:color w:val="000000"/>
          <w:spacing w:val="0"/>
        </w:rPr>
      </w:pPr>
      <w:r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  <w:shd w:val="clear" w:fill="FFFFFF"/>
        </w:rPr>
        <w:t>一、维保范围</w:t>
      </w:r>
    </w:p>
    <w:p>
      <w:pPr>
        <w:keepNext w:val="0"/>
        <w:keepLines w:val="0"/>
        <w:widowControl/>
        <w:suppressLineNumbers w:val="0"/>
        <w:shd w:val="clear" w:fill="FFFFFF"/>
        <w:spacing w:line="360" w:lineRule="auto"/>
        <w:ind w:firstLine="480" w:firstLineChars="200"/>
        <w:jc w:val="left"/>
        <w:rPr>
          <w:rFonts w:hint="default" w:ascii="Segoe UI" w:hAnsi="Segoe UI" w:eastAsia="Segoe UI" w:cs="Segoe UI"/>
          <w:i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本次</w:t>
      </w:r>
      <w:r>
        <w:rPr>
          <w:rFonts w:hint="eastAsia"/>
        </w:rPr>
        <w:t>反统方数据库审计系统维保服务</w:t>
      </w:r>
      <w:r>
        <w:rPr>
          <w:rFonts w:hint="default" w:ascii="Segoe UI" w:hAnsi="Segoe UI" w:eastAsia="Segoe UI" w:cs="Segoe UI"/>
          <w:i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，包含软件系统的所有功能模块、中间件以及与之相关的接口程序等。</w:t>
      </w:r>
      <w:r>
        <w:rPr>
          <w:rFonts w:hint="eastAsia" w:ascii="Segoe UI" w:hAnsi="Segoe UI" w:eastAsia="Segoe UI" w:cs="Segoe UI"/>
          <w:i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及硬件设备</w:t>
      </w:r>
      <w:r>
        <w:rPr>
          <w:rFonts w:hint="default" w:ascii="Segoe UI" w:hAnsi="Segoe UI" w:eastAsia="Segoe UI" w:cs="Segoe UI"/>
          <w:i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维护，确保整个软件生态系统的稳定运行。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ind w:left="0" w:firstLine="0"/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</w:rPr>
      </w:pPr>
      <w:r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  <w:shd w:val="clear" w:fill="FFFFFF"/>
        </w:rPr>
        <w:t>二、服务内容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故障诊断与修复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：在</w:t>
      </w:r>
      <w:r>
        <w:rPr>
          <w:rFonts w:hint="eastAsia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系统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出现故障或异常时，维保团队需在接到故障通知后 </w:t>
      </w:r>
      <w:r>
        <w:rPr>
          <w:rFonts w:hint="eastAsia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小时内响应，通过远程或现场方式，快速定位故障根源，并进行修复。修复完成后，需进行全面测试，确保软件恢复正常运行且无衍生问题。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性能优化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：每季度对</w:t>
      </w:r>
      <w:r>
        <w:rPr>
          <w:rFonts w:hint="eastAsia" w:ascii="Segoe UI" w:hAnsi="Segoe UI" w:eastAsia="宋体" w:cs="Segoe UI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硬件和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软件系统进行</w:t>
      </w:r>
      <w:r>
        <w:rPr>
          <w:rFonts w:hint="eastAsia" w:ascii="Segoe UI" w:hAnsi="Segoe UI" w:eastAsia="宋体" w:cs="Segoe UI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巡检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，分析系统在运行过程中的资源占用、响应时间、吞吐量等指标，针对发现的性能瓶颈进行优化。确保软件在高并发、大数据量等复杂场景下仍能保持高效稳定运行。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安全维护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：建立完善的安全防护体系，一旦发生安全事件，需立即启动应急响应机制，在</w:t>
      </w:r>
      <w:r>
        <w:rPr>
          <w:rFonts w:hint="eastAsia" w:ascii="Segoe UI" w:hAnsi="Segoe UI" w:eastAsia="宋体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小时内采取有效措施进行处理，并向用户提供详细的安全事件报告。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数据管理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：制定数据备份与恢复策略，定期对软件系统的数据进行全量或增量备份，确保数据的完整性和可用性。备份数据需存储在安全可靠的存储介质中，并定期进行恢复测试，以验证备份数据的有效性。在数据丢失或损坏的情况下，能够在规定时间内完成数据恢复工作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功能完善与升级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：根据用户提出的合理需求以及市场技术发展趋势，对软件进行功能完善和版本升级。在升级前，需进行充分的测试和评估，制定详细的升级方案和回滚预案，确保升级过程平稳，不影响软件的正常使用。升级完成后，需对用户进行培训和技术支持，帮助用户熟悉新功能和操作流程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ind w:left="0" w:firstLine="0"/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</w:rPr>
      </w:pPr>
      <w:r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  <w:shd w:val="clear" w:fill="FFFFFF"/>
        </w:rPr>
        <w:t>三、服务方式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远程支持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：通过电话、邮件、即时通讯工具、远程桌面等方式，为用户提供 7×24 小时的远程技术支持服务。用户在遇到问题时，可随时联系维保团队，获取及时的技术指导和解决方案。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现场服务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：对于远程无法解决的复杂问题或紧急故障，维保团队需在</w:t>
      </w:r>
      <w:r>
        <w:rPr>
          <w:rFonts w:hint="eastAsia" w:ascii="Segoe UI" w:hAnsi="Segoe UI" w:eastAsia="宋体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8小时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内派遣专业技术人员到达现场进行处理。现场服务人员需具备丰富的技术经验和良好的沟通能力，确保问题得到快速、有效的解决。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定期巡检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：维保团队需每季度对软件系统进行现场巡检，检查系统的运行状态、硬件设备情况、软件配置等，及时发现潜在问题并进行处理。巡检结束后，需向用户提交详细的巡检报告，包括系统运行情况分析、问题处理建议等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ind w:left="0" w:firstLine="0"/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</w:rPr>
      </w:pPr>
      <w:r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  <w:shd w:val="clear" w:fill="FFFFFF"/>
        </w:rPr>
        <w:t>四、服务标准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响应时间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：对于紧急故障（如软件系统完全瘫痪、数据丢失等），维保团队需在 </w:t>
      </w:r>
      <w:r>
        <w:rPr>
          <w:rFonts w:hint="eastAsia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小时内响应，并在</w:t>
      </w:r>
      <w:r>
        <w:rPr>
          <w:rFonts w:hint="eastAsia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小时内解决问题；对于一般故障（如部分功能异常、性能下降等），需在 </w:t>
      </w:r>
      <w:r>
        <w:rPr>
          <w:rFonts w:hint="eastAsia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小时内响应，并在</w:t>
      </w:r>
      <w:r>
        <w:rPr>
          <w:rFonts w:hint="eastAsia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个工作日内解决问题。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0" w:afterAutospacing="1"/>
        <w:ind w:left="720" w:hanging="360"/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服务质量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：维保团队需确保软件系统的可用性达到 </w:t>
      </w:r>
      <w:r>
        <w:rPr>
          <w:rFonts w:hint="eastAsia" w:ascii="Segoe UI" w:hAnsi="Segoe UI" w:eastAsia="宋体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95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% 以上</w:t>
      </w:r>
      <w:r>
        <w:rPr>
          <w:rFonts w:hint="eastAsia" w:ascii="Segoe UI" w:hAnsi="Segoe UI" w:eastAsia="宋体" w:cs="Segoe UI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技术支持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：维保团队需配备足够数量的专业技术人员，技术人员需具备相关的专业资质和丰富的项目经验，定期参加技术培训和学习，不断提升技术水平。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ind w:left="0" w:firstLine="0"/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</w:rPr>
      </w:pPr>
      <w:r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  <w:shd w:val="clear" w:fill="FFFFFF"/>
        </w:rPr>
        <w:t>五、其他要求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维保期限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：本次软件维保服务期限为 </w:t>
      </w:r>
      <w:r>
        <w:rPr>
          <w:rFonts w:hint="eastAsia" w:ascii="Segoe UI" w:hAnsi="Segoe UI" w:eastAsia="宋体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年，自合同签订之日起计算。在维保期限内，维保团队需按照本需求文档的要求，为用户提供全面、优质的软件维保服务。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720" w:hanging="360"/>
      </w:pPr>
      <w:r>
        <w:rPr>
          <w:rStyle w:val="6"/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保密条款</w:t>
      </w:r>
      <w: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</w:rPr>
        <w:t>：维保团队需严格遵守用户的保密要求，对在软件维保过程中接触到的用户数据、商业机密等信息进行保密，不得向任何第三方泄露。在合同终止后，仍需继续履行保密义务。</w:t>
      </w:r>
    </w:p>
    <w:p/>
    <w:p/>
    <w:p/>
    <w:p/>
    <w:p/>
    <w:p/>
    <w:p/>
    <w:p>
      <w:pPr>
        <w:rPr>
          <w:rFonts w:hint="default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  <w:r>
        <w:rPr>
          <w:rFonts w:hint="eastAsia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信</w:t>
      </w:r>
      <w:bookmarkStart w:id="0" w:name="_GoBack"/>
      <w:bookmarkEnd w:id="0"/>
      <w:r>
        <w:rPr>
          <w:rFonts w:hint="eastAsia" w:ascii="Segoe UI" w:hAnsi="Segoe UI" w:eastAsia="Segoe UI" w:cs="Segoe UI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息中心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3663F8"/>
    <w:multiLevelType w:val="multilevel"/>
    <w:tmpl w:val="9E3663F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07274C70"/>
    <w:multiLevelType w:val="multilevel"/>
    <w:tmpl w:val="07274C7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32E01044"/>
    <w:multiLevelType w:val="multilevel"/>
    <w:tmpl w:val="32E0104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48320AFF"/>
    <w:multiLevelType w:val="multilevel"/>
    <w:tmpl w:val="48320AF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62E5E"/>
    <w:rsid w:val="235354CD"/>
    <w:rsid w:val="4EE2423B"/>
    <w:rsid w:val="59142B49"/>
    <w:rsid w:val="71F6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114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2025-05-06T07:16:00Z</dcterms:created>
  <dc:creator>Administrator</dc:creator>
  <cp:lastModifiedBy>于云山</cp:lastModifiedBy>
  <dcterms:modified xsi:type="dcterms:W3CDTF">2025-09-11T08:41:02Z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