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spacing w:line="440" w:lineRule="exact"/>
        <w:jc w:val="center"/>
        <w:rPr>
          <w:rFonts w:hint="eastAsia" w:ascii="方正小标宋简体" w:hAnsi="方正小标宋简体" w:eastAsia="方正小标宋简体" w:cs="方正小标宋简体"/>
          <w:b/>
          <w:color w:val="000000"/>
          <w:sz w:val="36"/>
          <w:szCs w:val="36"/>
          <w:lang w:val="en-US" w:eastAsia="zh-CN"/>
        </w:rPr>
      </w:pPr>
      <w:r>
        <w:rPr>
          <w:rFonts w:hint="eastAsia" w:ascii="方正小标宋简体" w:hAnsi="方正小标宋简体" w:eastAsia="方正小标宋简体" w:cs="方正小标宋简体"/>
          <w:b/>
          <w:color w:val="000000"/>
          <w:sz w:val="36"/>
          <w:szCs w:val="36"/>
          <w:lang w:val="en-US" w:eastAsia="zh-CN"/>
        </w:rPr>
        <w:t>2025-2026年度新建病区电梯维保服务采购需求</w:t>
      </w:r>
    </w:p>
    <w:p>
      <w:pPr>
        <w:pStyle w:val="2"/>
        <w:numPr>
          <w:ilvl w:val="0"/>
          <w:numId w:val="1"/>
        </w:numPr>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项目背景</w:t>
      </w:r>
    </w:p>
    <w:p>
      <w:pPr>
        <w:pStyle w:val="2"/>
        <w:tabs>
          <w:tab w:val="left" w:pos="420"/>
          <w:tab w:val="clear" w:pos="567"/>
        </w:tabs>
        <w:rPr>
          <w:rFonts w:hint="default"/>
          <w:lang w:val="en-US" w:eastAsia="zh-CN"/>
        </w:rPr>
      </w:pPr>
      <w:r>
        <w:rPr>
          <w:rFonts w:hint="eastAsia" w:ascii="仿宋_GB2312" w:hAnsi="仿宋_GB2312" w:eastAsia="仿宋_GB2312" w:cs="仿宋_GB2312"/>
          <w:sz w:val="32"/>
          <w:szCs w:val="32"/>
          <w:lang w:val="en-US" w:eastAsia="zh-CN"/>
        </w:rPr>
        <w:t>新建病区共有电梯12部，</w:t>
      </w:r>
      <w:r>
        <w:rPr>
          <w:rStyle w:val="19"/>
          <w:rFonts w:hint="eastAsia" w:ascii="仿宋_GB2312" w:hAnsi="仿宋_GB2312" w:eastAsia="仿宋_GB2312" w:cs="仿宋_GB2312"/>
          <w:color w:val="auto"/>
          <w:lang w:val="en-US" w:eastAsia="zh-CN"/>
        </w:rPr>
        <w:t>为确保电梯始终处于良好的运行状态，符合国家相关安全标准与规范要求。申请启动2025-2026年度新建病区电梯维保服务采购工作，对电梯进行定期、全面的维护和保养。</w:t>
      </w:r>
    </w:p>
    <w:tbl>
      <w:tblPr>
        <w:tblStyle w:val="11"/>
        <w:tblpPr w:leftFromText="180" w:rightFromText="180" w:vertAnchor="text" w:horzAnchor="page" w:tblpX="1533" w:tblpY="435"/>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28"/>
        <w:gridCol w:w="1381"/>
        <w:gridCol w:w="1329"/>
        <w:gridCol w:w="2012"/>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6" w:type="dxa"/>
            <w:noWrap w:val="0"/>
            <w:vAlign w:val="center"/>
          </w:tcPr>
          <w:p>
            <w:pPr>
              <w:jc w:val="center"/>
              <w:rPr>
                <w:rFonts w:ascii="仿宋_GB2312" w:eastAsia="仿宋_GB2312"/>
                <w:color w:val="000000"/>
                <w:szCs w:val="21"/>
              </w:rPr>
            </w:pPr>
            <w:r>
              <w:rPr>
                <w:rFonts w:hint="eastAsia" w:ascii="仿宋_GB2312" w:eastAsia="仿宋_GB2312"/>
                <w:color w:val="000000"/>
                <w:szCs w:val="21"/>
              </w:rPr>
              <w:t>序号</w:t>
            </w:r>
          </w:p>
        </w:tc>
        <w:tc>
          <w:tcPr>
            <w:tcW w:w="2028" w:type="dxa"/>
            <w:noWrap w:val="0"/>
            <w:vAlign w:val="center"/>
          </w:tcPr>
          <w:p>
            <w:pPr>
              <w:jc w:val="center"/>
              <w:rPr>
                <w:rFonts w:ascii="仿宋_GB2312" w:eastAsia="仿宋_GB2312"/>
                <w:color w:val="000000"/>
                <w:szCs w:val="21"/>
              </w:rPr>
            </w:pPr>
            <w:r>
              <w:rPr>
                <w:rFonts w:hint="eastAsia" w:ascii="仿宋_GB2312" w:eastAsia="仿宋_GB2312"/>
                <w:color w:val="000000"/>
                <w:szCs w:val="21"/>
              </w:rPr>
              <w:t>电梯规格型号</w:t>
            </w:r>
          </w:p>
        </w:tc>
        <w:tc>
          <w:tcPr>
            <w:tcW w:w="1381" w:type="dxa"/>
            <w:noWrap w:val="0"/>
            <w:vAlign w:val="center"/>
          </w:tcPr>
          <w:p>
            <w:pPr>
              <w:jc w:val="center"/>
              <w:rPr>
                <w:rFonts w:ascii="仿宋_GB2312" w:eastAsia="仿宋_GB2312"/>
                <w:color w:val="000000"/>
                <w:szCs w:val="21"/>
              </w:rPr>
            </w:pPr>
            <w:r>
              <w:rPr>
                <w:rFonts w:hint="eastAsia" w:ascii="仿宋_GB2312" w:eastAsia="仿宋_GB2312"/>
                <w:color w:val="000000"/>
                <w:szCs w:val="21"/>
              </w:rPr>
              <w:t>数量（部）</w:t>
            </w:r>
          </w:p>
        </w:tc>
        <w:tc>
          <w:tcPr>
            <w:tcW w:w="1329" w:type="dxa"/>
            <w:noWrap w:val="0"/>
            <w:vAlign w:val="center"/>
          </w:tcPr>
          <w:p>
            <w:pPr>
              <w:jc w:val="center"/>
              <w:rPr>
                <w:rFonts w:ascii="仿宋_GB2312" w:eastAsia="仿宋_GB2312"/>
                <w:color w:val="000000"/>
                <w:szCs w:val="21"/>
              </w:rPr>
            </w:pPr>
            <w:r>
              <w:rPr>
                <w:rFonts w:hint="eastAsia" w:ascii="仿宋_GB2312" w:eastAsia="仿宋_GB2312"/>
                <w:color w:val="000000"/>
                <w:szCs w:val="21"/>
              </w:rPr>
              <w:t>电梯：</w:t>
            </w:r>
          </w:p>
          <w:p>
            <w:pPr>
              <w:jc w:val="center"/>
              <w:rPr>
                <w:rFonts w:ascii="仿宋_GB2312" w:eastAsia="仿宋_GB2312"/>
                <w:color w:val="000000"/>
                <w:szCs w:val="21"/>
              </w:rPr>
            </w:pPr>
            <w:r>
              <w:rPr>
                <w:rFonts w:hint="eastAsia" w:ascii="仿宋_GB2312" w:eastAsia="仿宋_GB2312"/>
                <w:color w:val="000000"/>
                <w:szCs w:val="21"/>
              </w:rPr>
              <w:t>层/站/门</w:t>
            </w:r>
          </w:p>
        </w:tc>
        <w:tc>
          <w:tcPr>
            <w:tcW w:w="2012" w:type="dxa"/>
            <w:noWrap w:val="0"/>
            <w:vAlign w:val="center"/>
          </w:tcPr>
          <w:p>
            <w:pPr>
              <w:jc w:val="center"/>
              <w:rPr>
                <w:rFonts w:ascii="仿宋_GB2312" w:eastAsia="仿宋_GB2312"/>
                <w:color w:val="000000"/>
                <w:szCs w:val="21"/>
              </w:rPr>
            </w:pPr>
            <w:r>
              <w:rPr>
                <w:rFonts w:hint="eastAsia" w:ascii="仿宋_GB2312" w:eastAsia="仿宋_GB2312"/>
                <w:color w:val="000000"/>
                <w:szCs w:val="21"/>
              </w:rPr>
              <w:t>运行地点</w:t>
            </w:r>
          </w:p>
        </w:tc>
        <w:tc>
          <w:tcPr>
            <w:tcW w:w="1375" w:type="dxa"/>
            <w:noWrap w:val="0"/>
            <w:vAlign w:val="center"/>
          </w:tcPr>
          <w:p>
            <w:pPr>
              <w:jc w:val="both"/>
              <w:rPr>
                <w:rFonts w:ascii="仿宋_GB2312" w:eastAsia="仿宋_GB2312"/>
                <w:color w:val="000000"/>
                <w:szCs w:val="21"/>
              </w:rPr>
            </w:pPr>
            <w:r>
              <w:rPr>
                <w:rFonts w:hint="eastAsia" w:ascii="仿宋_GB2312" w:eastAsia="仿宋_GB2312"/>
                <w:color w:val="000000"/>
                <w:szCs w:val="21"/>
              </w:rPr>
              <w:t>维保金额（元/年）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6" w:type="dxa"/>
            <w:noWrap w:val="0"/>
            <w:vAlign w:val="center"/>
          </w:tcPr>
          <w:p>
            <w:pPr>
              <w:spacing w:line="360" w:lineRule="auto"/>
              <w:jc w:val="center"/>
              <w:rPr>
                <w:rFonts w:hint="eastAsia" w:ascii="仿宋_GB2312" w:eastAsia="仿宋_GB2312"/>
                <w:color w:val="000000"/>
                <w:szCs w:val="21"/>
                <w:lang w:eastAsia="zh-CN"/>
              </w:rPr>
            </w:pPr>
            <w:r>
              <w:rPr>
                <w:rFonts w:hint="eastAsia" w:ascii="仿宋_GB2312" w:eastAsia="仿宋_GB2312"/>
                <w:color w:val="000000"/>
                <w:szCs w:val="21"/>
                <w:lang w:val="en-US" w:eastAsia="zh-CN"/>
              </w:rPr>
              <w:t>1</w:t>
            </w:r>
          </w:p>
        </w:tc>
        <w:tc>
          <w:tcPr>
            <w:tcW w:w="2028" w:type="dxa"/>
            <w:noWrap w:val="0"/>
            <w:vAlign w:val="center"/>
          </w:tcPr>
          <w:p>
            <w:pPr>
              <w:spacing w:line="360" w:lineRule="auto"/>
              <w:jc w:val="center"/>
              <w:rPr>
                <w:rFonts w:ascii="仿宋_GB2312" w:eastAsia="仿宋_GB2312"/>
                <w:color w:val="000000"/>
                <w:szCs w:val="21"/>
              </w:rPr>
            </w:pPr>
            <w:r>
              <w:rPr>
                <w:rFonts w:hint="eastAsia" w:ascii="仿宋_GB2312" w:eastAsia="仿宋_GB2312"/>
                <w:color w:val="000000"/>
                <w:szCs w:val="21"/>
              </w:rPr>
              <w:t>西继</w:t>
            </w:r>
          </w:p>
        </w:tc>
        <w:tc>
          <w:tcPr>
            <w:tcW w:w="1381" w:type="dxa"/>
            <w:noWrap w:val="0"/>
            <w:vAlign w:val="center"/>
          </w:tcPr>
          <w:p>
            <w:pPr>
              <w:spacing w:line="360" w:lineRule="auto"/>
              <w:jc w:val="center"/>
              <w:rPr>
                <w:rFonts w:ascii="仿宋_GB2312" w:eastAsia="仿宋_GB2312"/>
                <w:color w:val="000000"/>
                <w:szCs w:val="21"/>
              </w:rPr>
            </w:pPr>
            <w:r>
              <w:rPr>
                <w:rFonts w:hint="eastAsia" w:ascii="仿宋_GB2312" w:eastAsia="仿宋_GB2312"/>
                <w:color w:val="000000"/>
                <w:szCs w:val="21"/>
              </w:rPr>
              <w:t>12</w:t>
            </w:r>
          </w:p>
        </w:tc>
        <w:tc>
          <w:tcPr>
            <w:tcW w:w="1329" w:type="dxa"/>
            <w:noWrap w:val="0"/>
            <w:vAlign w:val="center"/>
          </w:tcPr>
          <w:p>
            <w:pPr>
              <w:spacing w:line="360" w:lineRule="auto"/>
              <w:jc w:val="center"/>
              <w:rPr>
                <w:rFonts w:ascii="仿宋_GB2312" w:eastAsia="仿宋_GB2312"/>
                <w:color w:val="000000"/>
                <w:szCs w:val="21"/>
              </w:rPr>
            </w:pPr>
            <w:r>
              <w:rPr>
                <w:rFonts w:hint="eastAsia" w:ascii="仿宋_GB2312" w:eastAsia="仿宋_GB2312"/>
                <w:color w:val="000000"/>
                <w:szCs w:val="21"/>
              </w:rPr>
              <w:t>3/3/3</w:t>
            </w:r>
          </w:p>
        </w:tc>
        <w:tc>
          <w:tcPr>
            <w:tcW w:w="2012" w:type="dxa"/>
            <w:noWrap w:val="0"/>
            <w:vAlign w:val="center"/>
          </w:tcPr>
          <w:p>
            <w:pPr>
              <w:spacing w:line="360" w:lineRule="auto"/>
              <w:jc w:val="center"/>
              <w:rPr>
                <w:rFonts w:ascii="仿宋_GB2312" w:eastAsia="仿宋_GB2312"/>
                <w:color w:val="000000"/>
                <w:szCs w:val="21"/>
              </w:rPr>
            </w:pPr>
            <w:r>
              <w:rPr>
                <w:rFonts w:hint="eastAsia" w:ascii="仿宋_GB2312" w:eastAsia="仿宋_GB2312"/>
                <w:color w:val="000000"/>
                <w:szCs w:val="21"/>
              </w:rPr>
              <w:t>战备区</w:t>
            </w:r>
          </w:p>
        </w:tc>
        <w:tc>
          <w:tcPr>
            <w:tcW w:w="1375" w:type="dxa"/>
            <w:noWrap w:val="0"/>
            <w:vAlign w:val="center"/>
          </w:tcPr>
          <w:p>
            <w:pPr>
              <w:spacing w:line="360" w:lineRule="auto"/>
              <w:jc w:val="center"/>
              <w:rPr>
                <w:rFonts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34" w:type="dxa"/>
            <w:gridSpan w:val="2"/>
            <w:noWrap w:val="0"/>
            <w:vAlign w:val="center"/>
          </w:tcPr>
          <w:p>
            <w:pPr>
              <w:spacing w:line="360" w:lineRule="auto"/>
              <w:jc w:val="center"/>
              <w:rPr>
                <w:rFonts w:ascii="仿宋_GB2312" w:eastAsia="仿宋_GB2312"/>
                <w:color w:val="000000"/>
                <w:szCs w:val="21"/>
              </w:rPr>
            </w:pPr>
            <w:r>
              <w:rPr>
                <w:rFonts w:hint="eastAsia" w:ascii="仿宋_GB2312" w:eastAsia="仿宋_GB2312"/>
                <w:color w:val="000000"/>
                <w:szCs w:val="21"/>
              </w:rPr>
              <w:t>合计</w:t>
            </w:r>
          </w:p>
        </w:tc>
        <w:tc>
          <w:tcPr>
            <w:tcW w:w="1381" w:type="dxa"/>
            <w:noWrap w:val="0"/>
            <w:vAlign w:val="center"/>
          </w:tcPr>
          <w:p>
            <w:pPr>
              <w:spacing w:line="360" w:lineRule="auto"/>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12</w:t>
            </w:r>
          </w:p>
        </w:tc>
        <w:tc>
          <w:tcPr>
            <w:tcW w:w="1329" w:type="dxa"/>
            <w:noWrap w:val="0"/>
            <w:vAlign w:val="center"/>
          </w:tcPr>
          <w:p>
            <w:pPr>
              <w:spacing w:line="360" w:lineRule="auto"/>
              <w:jc w:val="center"/>
              <w:rPr>
                <w:rFonts w:ascii="仿宋_GB2312" w:eastAsia="仿宋_GB2312"/>
                <w:color w:val="000000"/>
                <w:szCs w:val="21"/>
              </w:rPr>
            </w:pPr>
          </w:p>
        </w:tc>
        <w:tc>
          <w:tcPr>
            <w:tcW w:w="2012" w:type="dxa"/>
            <w:noWrap w:val="0"/>
            <w:vAlign w:val="center"/>
          </w:tcPr>
          <w:p>
            <w:pPr>
              <w:spacing w:line="360" w:lineRule="auto"/>
              <w:jc w:val="center"/>
              <w:rPr>
                <w:rFonts w:ascii="仿宋_GB2312" w:eastAsia="仿宋_GB2312"/>
                <w:color w:val="000000"/>
                <w:szCs w:val="21"/>
              </w:rPr>
            </w:pPr>
          </w:p>
        </w:tc>
        <w:tc>
          <w:tcPr>
            <w:tcW w:w="1375" w:type="dxa"/>
            <w:noWrap w:val="0"/>
            <w:vAlign w:val="center"/>
          </w:tcPr>
          <w:p>
            <w:pPr>
              <w:spacing w:line="360" w:lineRule="auto"/>
              <w:jc w:val="center"/>
              <w:rPr>
                <w:rFonts w:hint="default" w:ascii="仿宋_GB2312" w:eastAsia="仿宋_GB2312"/>
                <w:color w:val="000000"/>
                <w:szCs w:val="21"/>
                <w:lang w:val="en-US" w:eastAsia="zh-CN"/>
              </w:rPr>
            </w:pPr>
          </w:p>
        </w:tc>
      </w:tr>
    </w:tbl>
    <w:p>
      <w:pPr>
        <w:autoSpaceDE/>
        <w:autoSpaceDN/>
        <w:spacing w:line="440" w:lineRule="exact"/>
        <w:rPr>
          <w:rFonts w:hint="eastAsia" w:ascii="仿宋_GB2312" w:eastAsia="仿宋_GB2312"/>
          <w:b/>
          <w:color w:val="000000"/>
          <w:sz w:val="28"/>
          <w:szCs w:val="28"/>
          <w:lang w:val="en-US" w:eastAsia="zh-CN"/>
        </w:rPr>
      </w:pPr>
    </w:p>
    <w:p>
      <w:pPr>
        <w:numPr>
          <w:ilvl w:val="0"/>
          <w:numId w:val="1"/>
        </w:numPr>
        <w:overflowPunct w:val="0"/>
        <w:autoSpaceDE/>
        <w:autoSpaceDN/>
        <w:spacing w:line="480" w:lineRule="exact"/>
        <w:ind w:left="0" w:leftChars="0" w:firstLine="0" w:firstLineChars="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采购需求</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Style w:val="19"/>
          <w:rFonts w:hint="eastAsia" w:ascii="仿宋_GB2312" w:hAnsi="仿宋_GB2312" w:eastAsia="仿宋_GB2312" w:cs="仿宋_GB2312"/>
          <w:color w:val="auto"/>
          <w:lang w:val="en-US" w:eastAsia="zh-CN"/>
        </w:rPr>
      </w:pPr>
      <w:r>
        <w:rPr>
          <w:rStyle w:val="19"/>
          <w:rFonts w:hint="eastAsia" w:ascii="仿宋_GB2312" w:hAnsi="仿宋_GB2312" w:eastAsia="仿宋_GB2312" w:cs="仿宋_GB2312"/>
          <w:color w:val="auto"/>
          <w:lang w:val="en-US" w:eastAsia="zh-CN"/>
        </w:rPr>
        <w:t>1.定期维保：按照国家相关标准和规范要求，对12部电梯进行每月不少于两次的定期维修保养。维保内容包括但不限于设备清洁、润滑、调整、检查，对易损件进行免费更换，对电梯的电气系统、机械系统、安全装置等进行全面检测和维护，确保电梯的各项性能指标符合要求。（附表内含半月保养项目、季度保养项目、半年保养项目及年保养项目维保服务内容及要求）</w:t>
      </w:r>
    </w:p>
    <w:p>
      <w:pPr>
        <w:pStyle w:val="2"/>
        <w:tabs>
          <w:tab w:val="left" w:pos="420"/>
          <w:tab w:val="clear" w:pos="567"/>
        </w:tabs>
        <w:rPr>
          <w:rFonts w:hint="default"/>
          <w:lang w:val="en-US" w:eastAsia="zh-CN"/>
        </w:rPr>
      </w:pPr>
      <w:r>
        <w:rPr>
          <w:rFonts w:hint="eastAsia" w:ascii="仿宋_GB2312" w:hAnsi="仿宋_GB2312" w:eastAsia="仿宋_GB2312" w:cs="仿宋_GB2312"/>
          <w:sz w:val="32"/>
          <w:szCs w:val="32"/>
          <w:lang w:val="en-US" w:eastAsia="zh-CN"/>
        </w:rPr>
        <w:t xml:space="preserve">    2.提供维保记录与报告：建立完善的维保记录档案，详细记录每次维保的时间、内容、发现的问题及处理情况等。定期向医院提交维保报告，汇报电梯的运行状况和维保工作进展情况，为医院的管理和决策提供依据。</w:t>
      </w:r>
    </w:p>
    <w:p>
      <w:pPr>
        <w:pStyle w:val="2"/>
        <w:numPr>
          <w:ilvl w:val="0"/>
          <w:numId w:val="0"/>
        </w:numPr>
        <w:ind w:leftChars="0"/>
        <w:rPr>
          <w:rFonts w:hint="eastAsia"/>
          <w:lang w:eastAsia="zh-CN"/>
        </w:rPr>
      </w:pPr>
    </w:p>
    <w:p>
      <w:pPr>
        <w:autoSpaceDE/>
        <w:autoSpaceDN/>
        <w:spacing w:line="380" w:lineRule="exact"/>
        <w:jc w:val="center"/>
        <w:rPr>
          <w:rFonts w:ascii="仿宋" w:hAnsi="仿宋" w:cs="仿宋"/>
          <w:b/>
          <w:sz w:val="24"/>
          <w:szCs w:val="24"/>
        </w:rPr>
      </w:pPr>
      <w:r>
        <w:rPr>
          <w:rFonts w:hint="eastAsia" w:ascii="仿宋" w:hAnsi="仿宋" w:cs="仿宋"/>
          <w:b/>
          <w:sz w:val="24"/>
          <w:szCs w:val="24"/>
        </w:rPr>
        <w:t>半月保养项目内容及要求</w:t>
      </w:r>
    </w:p>
    <w:tbl>
      <w:tblPr>
        <w:tblStyle w:val="12"/>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583"/>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b/>
                <w:bCs/>
                <w:sz w:val="21"/>
                <w:szCs w:val="21"/>
              </w:rPr>
              <w:t>序号</w:t>
            </w:r>
          </w:p>
        </w:tc>
        <w:tc>
          <w:tcPr>
            <w:tcW w:w="7583"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b/>
                <w:bCs/>
                <w:sz w:val="21"/>
                <w:szCs w:val="21"/>
              </w:rPr>
              <w:t xml:space="preserve">内容及要求 </w:t>
            </w:r>
          </w:p>
        </w:tc>
        <w:tc>
          <w:tcPr>
            <w:tcW w:w="777"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b/>
                <w:bCs/>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1</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机房、滑轮间环境应清洁、门窗完好，照明正常</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手动紧急操作装置齐全，在指定位置</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3</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驱动主机运行时无异常振动和异常声响</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4</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制动器各销轴部位应动作灵活</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5</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制动器间隙打开时制动衬与制动轮不应发生摩擦，间隙值符合制造单位要求</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6</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制动器作为轿厢意外移动保护装置制停子系统时的自监测制动力人工方式监测符合使用维护说明书要求；制动力自监测系统有记录</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7</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编码器应清洁、安装牢固</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8</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限速器各轴销部位应润滑、转动灵活；电器开关正常</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9</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层门和轿门旁路装置工作正常</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10</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紧急电动运行工作正常</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11</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轿顶应清洁、防护栏安全可靠</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12</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轿顶检修开关、停止装置工作正常</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13</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导靴上油杯吸油毛毡齐全，油量适宜，油杯无泄漏</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14</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对重/平衡重块及其压板无松动，压板紧固</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15</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井道照明应齐全，正常</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16</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轿厢照明、风扇、应急照明工作正常</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17</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轿厢检修开关、停止装置工作正常</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18</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轿内报警装置、对讲系统工作正常</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19</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轿内显示、指令按钮、IC卡系统应齐全有效</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20</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轿门防撞击保护装置（安全触板、光幕、光电等）功能有效</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21</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轿门门锁电气触点应清洁、触点接触良好，接线可靠</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22</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轿门运行开启和关闭工作正常</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23</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轿厢平层准确度符合标准值</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24</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层站召唤、楼层显示应齐全、有效</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25</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层门地坎应清洁</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26</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层门自动关门装置工作正常</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27</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层门门锁用层门钥匙打开手动开锁装置释放后，层门门锁能自动复位</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28</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层门门锁电气触点应清洁、触点接触良好，接线可靠</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29</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层门锁紧元件啮合长度应不小于7mm</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30</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底坑环境应清洁，无渗水、积水、照明正常</w:t>
            </w:r>
          </w:p>
        </w:tc>
        <w:tc>
          <w:tcPr>
            <w:tcW w:w="777"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31</w:t>
            </w:r>
          </w:p>
        </w:tc>
        <w:tc>
          <w:tcPr>
            <w:tcW w:w="7583"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底坑停止装置工作正常</w:t>
            </w:r>
          </w:p>
        </w:tc>
        <w:tc>
          <w:tcPr>
            <w:tcW w:w="777" w:type="dxa"/>
            <w:noWrap w:val="0"/>
            <w:vAlign w:val="center"/>
          </w:tcPr>
          <w:p>
            <w:pPr>
              <w:autoSpaceDE/>
              <w:autoSpaceDN/>
              <w:spacing w:line="340" w:lineRule="exact"/>
              <w:jc w:val="center"/>
              <w:rPr>
                <w:rFonts w:ascii="仿宋" w:hAnsi="仿宋" w:cs="仿宋"/>
                <w:sz w:val="21"/>
                <w:szCs w:val="21"/>
              </w:rPr>
            </w:pPr>
          </w:p>
        </w:tc>
      </w:tr>
    </w:tbl>
    <w:p>
      <w:pPr>
        <w:autoSpaceDE/>
        <w:autoSpaceDN/>
        <w:spacing w:line="340" w:lineRule="exact"/>
        <w:jc w:val="center"/>
        <w:rPr>
          <w:rFonts w:ascii="仿宋" w:hAnsi="仿宋" w:cs="仿宋"/>
          <w:b/>
          <w:sz w:val="28"/>
          <w:szCs w:val="28"/>
        </w:rPr>
      </w:pPr>
    </w:p>
    <w:p>
      <w:pPr>
        <w:autoSpaceDE/>
        <w:autoSpaceDN/>
        <w:spacing w:line="380" w:lineRule="exact"/>
        <w:jc w:val="center"/>
        <w:rPr>
          <w:rFonts w:ascii="仿宋" w:hAnsi="仿宋" w:cs="仿宋"/>
          <w:b/>
          <w:sz w:val="24"/>
          <w:szCs w:val="24"/>
        </w:rPr>
      </w:pPr>
      <w:r>
        <w:rPr>
          <w:rFonts w:hint="eastAsia" w:ascii="仿宋" w:hAnsi="仿宋" w:cs="仿宋"/>
          <w:b/>
          <w:sz w:val="24"/>
          <w:szCs w:val="24"/>
        </w:rPr>
        <w:t>季度保养项目内容及要求</w:t>
      </w:r>
    </w:p>
    <w:tbl>
      <w:tblPr>
        <w:tblStyle w:val="12"/>
        <w:tblW w:w="91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668"/>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b/>
                <w:bCs/>
                <w:sz w:val="21"/>
                <w:szCs w:val="21"/>
              </w:rPr>
              <w:t>序号</w:t>
            </w:r>
          </w:p>
        </w:tc>
        <w:tc>
          <w:tcPr>
            <w:tcW w:w="7668"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b/>
                <w:bCs/>
                <w:sz w:val="21"/>
                <w:szCs w:val="21"/>
              </w:rPr>
              <w:t xml:space="preserve">内容及要求 </w:t>
            </w:r>
          </w:p>
        </w:tc>
        <w:tc>
          <w:tcPr>
            <w:tcW w:w="781"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b/>
                <w:bCs/>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sz w:val="21"/>
                <w:szCs w:val="21"/>
              </w:rPr>
              <w:t>1</w:t>
            </w:r>
          </w:p>
        </w:tc>
        <w:tc>
          <w:tcPr>
            <w:tcW w:w="7668" w:type="dxa"/>
            <w:noWrap w:val="0"/>
            <w:vAlign w:val="center"/>
          </w:tcPr>
          <w:p>
            <w:pPr>
              <w:autoSpaceDE/>
              <w:autoSpaceDN/>
              <w:spacing w:line="340" w:lineRule="exact"/>
              <w:jc w:val="both"/>
              <w:rPr>
                <w:rFonts w:ascii="仿宋" w:hAnsi="仿宋" w:cs="仿宋"/>
                <w:b/>
                <w:bCs/>
                <w:sz w:val="21"/>
                <w:szCs w:val="21"/>
              </w:rPr>
            </w:pPr>
            <w:r>
              <w:rPr>
                <w:rFonts w:hint="eastAsia" w:ascii="仿宋" w:hAnsi="仿宋" w:cs="仿宋"/>
                <w:sz w:val="21"/>
                <w:szCs w:val="21"/>
              </w:rPr>
              <w:t>减速机润滑油应油量适宜，除蜗杆伸出端外均无渗漏</w:t>
            </w:r>
          </w:p>
        </w:tc>
        <w:tc>
          <w:tcPr>
            <w:tcW w:w="781" w:type="dxa"/>
            <w:noWrap w:val="0"/>
            <w:vAlign w:val="center"/>
          </w:tcPr>
          <w:p>
            <w:pPr>
              <w:autoSpaceDE/>
              <w:autoSpaceDN/>
              <w:spacing w:line="34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sz w:val="21"/>
                <w:szCs w:val="21"/>
              </w:rPr>
              <w:t>2</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制动衬应清洁，磨损量不超过制造单位要求</w:t>
            </w:r>
          </w:p>
        </w:tc>
        <w:tc>
          <w:tcPr>
            <w:tcW w:w="781" w:type="dxa"/>
            <w:noWrap w:val="0"/>
            <w:vAlign w:val="center"/>
          </w:tcPr>
          <w:p>
            <w:pPr>
              <w:autoSpaceDE/>
              <w:autoSpaceDN/>
              <w:spacing w:line="34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sz w:val="21"/>
                <w:szCs w:val="21"/>
              </w:rPr>
              <w:t>3</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编码器工作正常</w:t>
            </w:r>
          </w:p>
        </w:tc>
        <w:tc>
          <w:tcPr>
            <w:tcW w:w="781" w:type="dxa"/>
            <w:noWrap w:val="0"/>
            <w:vAlign w:val="center"/>
          </w:tcPr>
          <w:p>
            <w:pPr>
              <w:autoSpaceDE/>
              <w:autoSpaceDN/>
              <w:spacing w:line="34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sz w:val="21"/>
                <w:szCs w:val="21"/>
              </w:rPr>
              <w:t>4</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选层器动静触点应清洁，无烧蚀</w:t>
            </w:r>
          </w:p>
        </w:tc>
        <w:tc>
          <w:tcPr>
            <w:tcW w:w="781" w:type="dxa"/>
            <w:noWrap w:val="0"/>
            <w:vAlign w:val="center"/>
          </w:tcPr>
          <w:p>
            <w:pPr>
              <w:autoSpaceDE/>
              <w:autoSpaceDN/>
              <w:spacing w:line="34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sz w:val="21"/>
                <w:szCs w:val="21"/>
              </w:rPr>
              <w:t>5</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曳引轮槽、悬挂装置应清洁、钢丝绳无严重油腻，张力均匀符合制造单位要求</w:t>
            </w:r>
          </w:p>
        </w:tc>
        <w:tc>
          <w:tcPr>
            <w:tcW w:w="781" w:type="dxa"/>
            <w:noWrap w:val="0"/>
            <w:vAlign w:val="center"/>
          </w:tcPr>
          <w:p>
            <w:pPr>
              <w:autoSpaceDE/>
              <w:autoSpaceDN/>
              <w:spacing w:line="34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sz w:val="21"/>
                <w:szCs w:val="21"/>
              </w:rPr>
              <w:t>6</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限速器轮槽、限速器钢丝绳应清洁，无严重油腻</w:t>
            </w:r>
          </w:p>
        </w:tc>
        <w:tc>
          <w:tcPr>
            <w:tcW w:w="781" w:type="dxa"/>
            <w:noWrap w:val="0"/>
            <w:vAlign w:val="center"/>
          </w:tcPr>
          <w:p>
            <w:pPr>
              <w:autoSpaceDE/>
              <w:autoSpaceDN/>
              <w:spacing w:line="34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sz w:val="21"/>
                <w:szCs w:val="21"/>
              </w:rPr>
              <w:t>7</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 xml:space="preserve">靴衬、滚轮应清洁，磨损不超过制造单位要求 </w:t>
            </w:r>
          </w:p>
        </w:tc>
        <w:tc>
          <w:tcPr>
            <w:tcW w:w="781" w:type="dxa"/>
            <w:noWrap w:val="0"/>
            <w:vAlign w:val="center"/>
          </w:tcPr>
          <w:p>
            <w:pPr>
              <w:autoSpaceDE/>
              <w:autoSpaceDN/>
              <w:spacing w:line="34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sz w:val="21"/>
                <w:szCs w:val="21"/>
              </w:rPr>
              <w:t>8</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验证轿门关闭的电气安全装置工作正常</w:t>
            </w:r>
          </w:p>
        </w:tc>
        <w:tc>
          <w:tcPr>
            <w:tcW w:w="781" w:type="dxa"/>
            <w:noWrap w:val="0"/>
            <w:vAlign w:val="center"/>
          </w:tcPr>
          <w:p>
            <w:pPr>
              <w:autoSpaceDE/>
              <w:autoSpaceDN/>
              <w:spacing w:line="34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sz w:val="21"/>
                <w:szCs w:val="21"/>
              </w:rPr>
              <w:t>9</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层门及轿门系统中传动钢丝绳链条、传动带按照制造单位要求清洁调整</w:t>
            </w:r>
          </w:p>
        </w:tc>
        <w:tc>
          <w:tcPr>
            <w:tcW w:w="781" w:type="dxa"/>
            <w:noWrap w:val="0"/>
            <w:vAlign w:val="center"/>
          </w:tcPr>
          <w:p>
            <w:pPr>
              <w:autoSpaceDE/>
              <w:autoSpaceDN/>
              <w:spacing w:line="34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sz w:val="21"/>
                <w:szCs w:val="21"/>
              </w:rPr>
              <w:t>10</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层门门导靴磨损量不超过制造单位要求</w:t>
            </w:r>
          </w:p>
        </w:tc>
        <w:tc>
          <w:tcPr>
            <w:tcW w:w="781" w:type="dxa"/>
            <w:noWrap w:val="0"/>
            <w:vAlign w:val="center"/>
          </w:tcPr>
          <w:p>
            <w:pPr>
              <w:autoSpaceDE/>
              <w:autoSpaceDN/>
              <w:spacing w:line="34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sz w:val="21"/>
                <w:szCs w:val="21"/>
              </w:rPr>
              <w:t>11</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消防开关工作正常，功能有效</w:t>
            </w:r>
          </w:p>
        </w:tc>
        <w:tc>
          <w:tcPr>
            <w:tcW w:w="781" w:type="dxa"/>
            <w:noWrap w:val="0"/>
            <w:vAlign w:val="center"/>
          </w:tcPr>
          <w:p>
            <w:pPr>
              <w:autoSpaceDE/>
              <w:autoSpaceDN/>
              <w:spacing w:line="34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sz w:val="21"/>
                <w:szCs w:val="21"/>
              </w:rPr>
              <w:t>12</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耗能缓冲器电气安全装置功能有效，油量适宜，柱塞无锈蚀</w:t>
            </w:r>
          </w:p>
        </w:tc>
        <w:tc>
          <w:tcPr>
            <w:tcW w:w="781" w:type="dxa"/>
            <w:noWrap w:val="0"/>
            <w:vAlign w:val="center"/>
          </w:tcPr>
          <w:p>
            <w:pPr>
              <w:autoSpaceDE/>
              <w:autoSpaceDN/>
              <w:spacing w:line="34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b/>
                <w:bCs/>
                <w:sz w:val="21"/>
                <w:szCs w:val="21"/>
              </w:rPr>
            </w:pPr>
            <w:r>
              <w:rPr>
                <w:rFonts w:hint="eastAsia" w:ascii="仿宋" w:hAnsi="仿宋" w:cs="仿宋"/>
                <w:sz w:val="21"/>
                <w:szCs w:val="21"/>
              </w:rPr>
              <w:t>13</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限速器涨紧装置和电气安全装置工作正常</w:t>
            </w:r>
          </w:p>
        </w:tc>
        <w:tc>
          <w:tcPr>
            <w:tcW w:w="781" w:type="dxa"/>
            <w:noWrap w:val="0"/>
            <w:vAlign w:val="center"/>
          </w:tcPr>
          <w:p>
            <w:pPr>
              <w:autoSpaceDE/>
              <w:autoSpaceDN/>
              <w:spacing w:line="34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14</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机房、滑轮间环境应清洁、门窗完好，照明正常</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15</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手动紧急操作装置齐全，在指定位置</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16</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驱动主机运行时无异常振动和异常声响</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17</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制动器各销轴部位应动作灵活</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18</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制动器间隙打开时制动衬与制动轮不应发生摩擦，间隙值符合制造单位要求</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19</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制动器作为轿厢意外移动保护装置制停子系统时的自监测制动力人工方式监测符合使用维护说明书要求；制动力自监测系统有记录</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20</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编码器应清洁、安装牢固</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21</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限速器各轴销部位应润滑、转动灵活；电器开关正常</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22</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层门和轿门旁路装置工作正常</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23</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紧急电动运行工作正常</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24</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轿顶应清洁、防护栏安全可靠</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25</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轿顶检修开关、停止装置工作正常</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26</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导靴上油杯吸油毛毡齐全，油量适宜，油杯无泄漏</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27</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对重/平衡重块及其压板无松动，压板紧固</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28</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井道照明应齐全，正常</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29</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轿厢照明、风扇、应急照明工作正常</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30</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轿厢检修开关、停止装置工作正常</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31</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轿内报警装置、对讲系统工作正常</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32</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轿内显示、指令按钮、IC卡系统应齐全有效</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33</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轿门防撞击保护装置（安全触板、光幕、光电等）功能有效</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34</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轿门门锁电气触点应清洁、触点接触良好，接线可靠</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35</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轿门运行开启和关闭工作正常</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36</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轿厢平层准确度符合标准值</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37</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层站召唤、楼层显示应齐全、有效</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38</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层门地坎应清洁</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39</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层门自动关门装置工作正常</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40</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层门门锁用层门钥匙打开手动开锁装置释放后，层门门锁能自动复位</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41</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层门门锁电气触点应清洁、触点接触良好，接线可靠</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42</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层门锁紧元件啮合长度应不小于7mm</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43</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底坑环境应清洁，无渗水、积水、照明正常</w:t>
            </w:r>
          </w:p>
        </w:tc>
        <w:tc>
          <w:tcPr>
            <w:tcW w:w="781" w:type="dxa"/>
            <w:noWrap w:val="0"/>
            <w:vAlign w:val="center"/>
          </w:tcPr>
          <w:p>
            <w:pPr>
              <w:autoSpaceDE/>
              <w:autoSpaceDN/>
              <w:spacing w:line="34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704" w:type="dxa"/>
            <w:noWrap w:val="0"/>
            <w:vAlign w:val="center"/>
          </w:tcPr>
          <w:p>
            <w:pPr>
              <w:autoSpaceDE/>
              <w:autoSpaceDN/>
              <w:spacing w:line="340" w:lineRule="exact"/>
              <w:jc w:val="center"/>
              <w:rPr>
                <w:rFonts w:ascii="仿宋" w:hAnsi="仿宋" w:cs="仿宋"/>
                <w:sz w:val="21"/>
                <w:szCs w:val="21"/>
              </w:rPr>
            </w:pPr>
            <w:r>
              <w:rPr>
                <w:rFonts w:hint="eastAsia" w:ascii="仿宋" w:hAnsi="仿宋" w:cs="仿宋"/>
                <w:sz w:val="21"/>
                <w:szCs w:val="21"/>
              </w:rPr>
              <w:t>44</w:t>
            </w:r>
          </w:p>
        </w:tc>
        <w:tc>
          <w:tcPr>
            <w:tcW w:w="7668" w:type="dxa"/>
            <w:noWrap w:val="0"/>
            <w:vAlign w:val="center"/>
          </w:tcPr>
          <w:p>
            <w:pPr>
              <w:autoSpaceDE/>
              <w:autoSpaceDN/>
              <w:spacing w:line="340" w:lineRule="exact"/>
              <w:jc w:val="both"/>
              <w:rPr>
                <w:rFonts w:ascii="仿宋" w:hAnsi="仿宋" w:cs="仿宋"/>
                <w:sz w:val="21"/>
                <w:szCs w:val="21"/>
              </w:rPr>
            </w:pPr>
            <w:r>
              <w:rPr>
                <w:rFonts w:hint="eastAsia" w:ascii="仿宋" w:hAnsi="仿宋" w:cs="仿宋"/>
                <w:sz w:val="21"/>
                <w:szCs w:val="21"/>
              </w:rPr>
              <w:t>底坑停止装置工作正常</w:t>
            </w:r>
          </w:p>
        </w:tc>
        <w:tc>
          <w:tcPr>
            <w:tcW w:w="781" w:type="dxa"/>
            <w:noWrap w:val="0"/>
            <w:vAlign w:val="center"/>
          </w:tcPr>
          <w:p>
            <w:pPr>
              <w:autoSpaceDE/>
              <w:autoSpaceDN/>
              <w:spacing w:line="340" w:lineRule="exact"/>
              <w:jc w:val="center"/>
              <w:rPr>
                <w:rFonts w:ascii="仿宋" w:hAnsi="仿宋" w:cs="仿宋"/>
                <w:sz w:val="21"/>
                <w:szCs w:val="21"/>
              </w:rPr>
            </w:pPr>
          </w:p>
        </w:tc>
      </w:tr>
    </w:tbl>
    <w:p>
      <w:pPr>
        <w:autoSpaceDE/>
        <w:autoSpaceDN/>
        <w:spacing w:line="380" w:lineRule="exact"/>
        <w:jc w:val="both"/>
        <w:rPr>
          <w:rFonts w:ascii="仿宋" w:hAnsi="仿宋" w:cs="仿宋"/>
          <w:b/>
          <w:sz w:val="28"/>
          <w:szCs w:val="28"/>
        </w:rPr>
      </w:pPr>
    </w:p>
    <w:p>
      <w:pPr>
        <w:autoSpaceDE/>
        <w:autoSpaceDN/>
        <w:spacing w:line="380" w:lineRule="exact"/>
        <w:jc w:val="center"/>
        <w:rPr>
          <w:rFonts w:ascii="仿宋" w:hAnsi="仿宋" w:cs="仿宋"/>
          <w:b/>
          <w:sz w:val="24"/>
          <w:szCs w:val="24"/>
        </w:rPr>
      </w:pPr>
      <w:r>
        <w:rPr>
          <w:rFonts w:hint="eastAsia" w:ascii="仿宋" w:hAnsi="仿宋" w:cs="仿宋"/>
          <w:b/>
          <w:sz w:val="24"/>
          <w:szCs w:val="24"/>
        </w:rPr>
        <w:t>半年保养项目内容及要求</w:t>
      </w:r>
    </w:p>
    <w:tbl>
      <w:tblPr>
        <w:tblStyle w:val="12"/>
        <w:tblW w:w="9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7714"/>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b/>
                <w:bCs/>
                <w:sz w:val="21"/>
                <w:szCs w:val="21"/>
              </w:rPr>
            </w:pPr>
            <w:r>
              <w:rPr>
                <w:rFonts w:hint="eastAsia" w:ascii="仿宋" w:hAnsi="仿宋" w:cs="仿宋"/>
                <w:b/>
                <w:bCs/>
                <w:sz w:val="21"/>
                <w:szCs w:val="21"/>
              </w:rPr>
              <w:t>序号</w:t>
            </w:r>
          </w:p>
        </w:tc>
        <w:tc>
          <w:tcPr>
            <w:tcW w:w="7714" w:type="dxa"/>
            <w:noWrap w:val="0"/>
            <w:vAlign w:val="center"/>
          </w:tcPr>
          <w:p>
            <w:pPr>
              <w:autoSpaceDE/>
              <w:autoSpaceDN/>
              <w:spacing w:line="380" w:lineRule="exact"/>
              <w:jc w:val="center"/>
              <w:rPr>
                <w:rFonts w:ascii="仿宋" w:hAnsi="仿宋" w:cs="仿宋"/>
                <w:b/>
                <w:bCs/>
                <w:sz w:val="21"/>
                <w:szCs w:val="21"/>
              </w:rPr>
            </w:pPr>
            <w:r>
              <w:rPr>
                <w:rFonts w:hint="eastAsia" w:ascii="仿宋" w:hAnsi="仿宋" w:cs="仿宋"/>
                <w:b/>
                <w:bCs/>
                <w:sz w:val="21"/>
                <w:szCs w:val="21"/>
              </w:rPr>
              <w:t xml:space="preserve">内容及要求 </w:t>
            </w:r>
          </w:p>
        </w:tc>
        <w:tc>
          <w:tcPr>
            <w:tcW w:w="877" w:type="dxa"/>
            <w:noWrap w:val="0"/>
            <w:vAlign w:val="center"/>
          </w:tcPr>
          <w:p>
            <w:pPr>
              <w:autoSpaceDE/>
              <w:autoSpaceDN/>
              <w:spacing w:line="380" w:lineRule="exact"/>
              <w:jc w:val="center"/>
              <w:rPr>
                <w:rFonts w:ascii="仿宋" w:hAnsi="仿宋" w:cs="仿宋"/>
                <w:b/>
                <w:bCs/>
                <w:sz w:val="21"/>
                <w:szCs w:val="21"/>
              </w:rPr>
            </w:pPr>
            <w:r>
              <w:rPr>
                <w:rFonts w:hint="eastAsia" w:ascii="仿宋" w:hAnsi="仿宋" w:cs="仿宋"/>
                <w:b/>
                <w:bCs/>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1</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电动机与减速机连轴器，连接无松动，弹性元件外观良好，无老化等现象</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2</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驱动轮、导向轮轴承部无异常响声，无振动，润滑良好</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3</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曳引轮槽磨损量不超过制造单位要求</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4</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制动器动作状态监测装置工作正常，制动器动作可靠</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5</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控制柜内各接线端子各接线紧固，整齐，线号齐全清晰</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6</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控制柜各仪表显示正常</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7</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井道、对重、轿顶各反绳轮轴承部无异常声响，无振动，润滑良好</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8</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悬挂装置、补偿绳磨损量、断丝数不超过要求</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9</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绳头组合螺母无松动</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10</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限速器钢丝绳磨损量、断丝数不超过制造单位要求</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11</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层门、轿门门扇各相关间隙符合标准值</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12</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轿门开门限制装置工作正常</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13</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对重缓冲距离符合标准值</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14</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补偿链（绳）与轿厢、对重接合处固定，无松动</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15</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上、下极限开关工作正常</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16</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减速机润滑油应油量适宜，除蜗杆伸出端外均无渗漏</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b/>
                <w:bCs/>
                <w:sz w:val="21"/>
                <w:szCs w:val="21"/>
              </w:rPr>
            </w:pPr>
            <w:r>
              <w:rPr>
                <w:rFonts w:hint="eastAsia" w:ascii="仿宋" w:hAnsi="仿宋" w:cs="仿宋"/>
                <w:sz w:val="21"/>
                <w:szCs w:val="21"/>
              </w:rPr>
              <w:t>17</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制动衬应清洁，磨损量不超过制造单位要求</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b/>
                <w:bCs/>
                <w:sz w:val="21"/>
                <w:szCs w:val="21"/>
              </w:rPr>
            </w:pPr>
            <w:r>
              <w:rPr>
                <w:rFonts w:hint="eastAsia" w:ascii="仿宋" w:hAnsi="仿宋" w:cs="仿宋"/>
                <w:sz w:val="21"/>
                <w:szCs w:val="21"/>
              </w:rPr>
              <w:t>18</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编码器工作正常</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b/>
                <w:bCs/>
                <w:sz w:val="21"/>
                <w:szCs w:val="21"/>
              </w:rPr>
            </w:pPr>
            <w:r>
              <w:rPr>
                <w:rFonts w:hint="eastAsia" w:ascii="仿宋" w:hAnsi="仿宋" w:cs="仿宋"/>
                <w:sz w:val="21"/>
                <w:szCs w:val="21"/>
              </w:rPr>
              <w:t>19</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选层器动静触点应清洁，无烧蚀</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b/>
                <w:bCs/>
                <w:sz w:val="21"/>
                <w:szCs w:val="21"/>
              </w:rPr>
            </w:pPr>
            <w:r>
              <w:rPr>
                <w:rFonts w:hint="eastAsia" w:ascii="仿宋" w:hAnsi="仿宋" w:cs="仿宋"/>
                <w:sz w:val="21"/>
                <w:szCs w:val="21"/>
              </w:rPr>
              <w:t>20</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曳引轮槽、悬挂装置应清洁、钢丝绳无严重油腻，张力均匀符合制造单位要求</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b/>
                <w:bCs/>
                <w:sz w:val="21"/>
                <w:szCs w:val="21"/>
              </w:rPr>
            </w:pPr>
            <w:r>
              <w:rPr>
                <w:rFonts w:hint="eastAsia" w:ascii="仿宋" w:hAnsi="仿宋" w:cs="仿宋"/>
                <w:sz w:val="21"/>
                <w:szCs w:val="21"/>
              </w:rPr>
              <w:t>21</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限速器轮槽、限速器钢丝绳应清洁，无严重油腻</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b/>
                <w:bCs/>
                <w:sz w:val="21"/>
                <w:szCs w:val="21"/>
              </w:rPr>
            </w:pPr>
            <w:r>
              <w:rPr>
                <w:rFonts w:hint="eastAsia" w:ascii="仿宋" w:hAnsi="仿宋" w:cs="仿宋"/>
                <w:sz w:val="21"/>
                <w:szCs w:val="21"/>
              </w:rPr>
              <w:t>22</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 xml:space="preserve">靴衬、滚轮应清洁，磨损不超过制造单位要求 </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b/>
                <w:bCs/>
                <w:sz w:val="21"/>
                <w:szCs w:val="21"/>
              </w:rPr>
            </w:pPr>
            <w:r>
              <w:rPr>
                <w:rFonts w:hint="eastAsia" w:ascii="仿宋" w:hAnsi="仿宋" w:cs="仿宋"/>
                <w:sz w:val="21"/>
                <w:szCs w:val="21"/>
              </w:rPr>
              <w:t>23</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验证轿门关闭的电气安全装置工作正常</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b/>
                <w:bCs/>
                <w:sz w:val="21"/>
                <w:szCs w:val="21"/>
              </w:rPr>
            </w:pPr>
            <w:r>
              <w:rPr>
                <w:rFonts w:hint="eastAsia" w:ascii="仿宋" w:hAnsi="仿宋" w:cs="仿宋"/>
                <w:sz w:val="21"/>
                <w:szCs w:val="21"/>
              </w:rPr>
              <w:t>24</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层门及轿门系统中传动钢丝绳链条、传动带按照制造单位要求清洁调整</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b/>
                <w:bCs/>
                <w:sz w:val="21"/>
                <w:szCs w:val="21"/>
              </w:rPr>
            </w:pPr>
            <w:r>
              <w:rPr>
                <w:rFonts w:hint="eastAsia" w:ascii="仿宋" w:hAnsi="仿宋" w:cs="仿宋"/>
                <w:sz w:val="21"/>
                <w:szCs w:val="21"/>
              </w:rPr>
              <w:t>25</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层门门导靴磨损量不超过制造单位要求</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b/>
                <w:bCs/>
                <w:sz w:val="21"/>
                <w:szCs w:val="21"/>
              </w:rPr>
            </w:pPr>
            <w:r>
              <w:rPr>
                <w:rFonts w:hint="eastAsia" w:ascii="仿宋" w:hAnsi="仿宋" w:cs="仿宋"/>
                <w:sz w:val="21"/>
                <w:szCs w:val="21"/>
              </w:rPr>
              <w:t>26</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消防开关工作正常，功能有效</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b/>
                <w:bCs/>
                <w:sz w:val="21"/>
                <w:szCs w:val="21"/>
              </w:rPr>
            </w:pPr>
            <w:r>
              <w:rPr>
                <w:rFonts w:hint="eastAsia" w:ascii="仿宋" w:hAnsi="仿宋" w:cs="仿宋"/>
                <w:sz w:val="21"/>
                <w:szCs w:val="21"/>
              </w:rPr>
              <w:t>27</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耗能缓冲器电气安全装置功能有效，油量适宜，柱塞无锈蚀</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b/>
                <w:bCs/>
                <w:sz w:val="21"/>
                <w:szCs w:val="21"/>
              </w:rPr>
            </w:pPr>
            <w:r>
              <w:rPr>
                <w:rFonts w:hint="eastAsia" w:ascii="仿宋" w:hAnsi="仿宋" w:cs="仿宋"/>
                <w:sz w:val="21"/>
                <w:szCs w:val="21"/>
              </w:rPr>
              <w:t>28</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限速器涨紧装置和电气安全装置工作正常</w:t>
            </w:r>
          </w:p>
        </w:tc>
        <w:tc>
          <w:tcPr>
            <w:tcW w:w="877" w:type="dxa"/>
            <w:noWrap w:val="0"/>
            <w:vAlign w:val="center"/>
          </w:tcPr>
          <w:p>
            <w:pPr>
              <w:autoSpaceDE/>
              <w:autoSpaceDN/>
              <w:spacing w:line="38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29</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机房、滑轮间环境应清洁、门窗完好，照明正常</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30</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手动紧急操作装置齐全，在指定位置</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31</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驱动主机运行时无异常振动和异常声响</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32</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制动器各销轴部位应动作灵活</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33</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制动器间隙打开时制动衬与制动轮不应发生摩擦，间隙值符合制造单位要求</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34</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制动器作为轿厢意外移动保护装置制停子系统时的自监测制动力人工方式监测符合使用维护说明书要求；制动力自监测系统有记录</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35</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编码器应清洁、安装牢固</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36</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限速器各轴销部位应润滑、转动灵活；电器开关正常</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37</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层门和轿门旁路装置工作正常</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38</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紧急电动运行工作正常</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39</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轿顶应清洁、防护栏安全可靠</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40</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轿顶检修开关、停止装置工作正常</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41</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导靴上油杯吸油毛毡齐全，油量适宜，油杯无泄漏</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42</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对重/平衡重块及其压板无松动，压板紧固</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43</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井道照明应齐全，正常</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44</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轿厢照明、风扇、应急照明工作正常</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45</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轿厢检修开关、停止装置工作正常</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46</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轿内报警装置、对讲系统工作正常</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47</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轿内显示、指令按钮、IC卡系统应齐全有效</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48</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轿门防撞击保护装置（安全触板、光幕、光电等）功能有效</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49</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轿门门锁电气触点应清洁、触点接触良好，接线可靠</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50</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轿门运行开启和关闭工作正常</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51</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轿厢平层准确度符合标准值</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52</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层站召唤、楼层显示应齐全、有效</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53</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层门地坎应清洁</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54</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层门自动关门装置工作正常</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55</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层门门锁用层门钥匙打开手动开锁装置释放后，层门门锁能自动复位</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56</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层门门锁电气触点应清洁、触点接触良好，接线可靠</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57</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层门锁紧元件啮合长度应不小于7mm</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58</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底坑环境应清洁，无渗水、积水、照明正常</w:t>
            </w:r>
          </w:p>
        </w:tc>
        <w:tc>
          <w:tcPr>
            <w:tcW w:w="877" w:type="dxa"/>
            <w:noWrap w:val="0"/>
            <w:vAlign w:val="center"/>
          </w:tcPr>
          <w:p>
            <w:pPr>
              <w:autoSpaceDE/>
              <w:autoSpaceDN/>
              <w:spacing w:line="38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5" w:type="dxa"/>
            <w:noWrap w:val="0"/>
            <w:vAlign w:val="center"/>
          </w:tcPr>
          <w:p>
            <w:pPr>
              <w:autoSpaceDE/>
              <w:autoSpaceDN/>
              <w:spacing w:line="380" w:lineRule="exact"/>
              <w:jc w:val="center"/>
              <w:rPr>
                <w:rFonts w:ascii="仿宋" w:hAnsi="仿宋" w:cs="仿宋"/>
                <w:sz w:val="21"/>
                <w:szCs w:val="21"/>
              </w:rPr>
            </w:pPr>
            <w:r>
              <w:rPr>
                <w:rFonts w:hint="eastAsia" w:ascii="仿宋" w:hAnsi="仿宋" w:cs="仿宋"/>
                <w:sz w:val="21"/>
                <w:szCs w:val="21"/>
              </w:rPr>
              <w:t>59</w:t>
            </w:r>
          </w:p>
        </w:tc>
        <w:tc>
          <w:tcPr>
            <w:tcW w:w="7714" w:type="dxa"/>
            <w:noWrap w:val="0"/>
            <w:vAlign w:val="center"/>
          </w:tcPr>
          <w:p>
            <w:pPr>
              <w:autoSpaceDE/>
              <w:autoSpaceDN/>
              <w:spacing w:line="380" w:lineRule="exact"/>
              <w:jc w:val="both"/>
              <w:rPr>
                <w:rFonts w:ascii="仿宋" w:hAnsi="仿宋" w:cs="仿宋"/>
                <w:sz w:val="21"/>
                <w:szCs w:val="21"/>
              </w:rPr>
            </w:pPr>
            <w:r>
              <w:rPr>
                <w:rFonts w:hint="eastAsia" w:ascii="仿宋" w:hAnsi="仿宋" w:cs="仿宋"/>
                <w:sz w:val="21"/>
                <w:szCs w:val="21"/>
              </w:rPr>
              <w:t>底坑停止装置工作正常</w:t>
            </w:r>
          </w:p>
        </w:tc>
        <w:tc>
          <w:tcPr>
            <w:tcW w:w="877" w:type="dxa"/>
            <w:noWrap w:val="0"/>
            <w:vAlign w:val="center"/>
          </w:tcPr>
          <w:p>
            <w:pPr>
              <w:autoSpaceDE/>
              <w:autoSpaceDN/>
              <w:spacing w:line="380" w:lineRule="exact"/>
              <w:jc w:val="center"/>
              <w:rPr>
                <w:rFonts w:ascii="仿宋" w:hAnsi="仿宋" w:cs="仿宋"/>
                <w:sz w:val="21"/>
                <w:szCs w:val="21"/>
              </w:rPr>
            </w:pPr>
          </w:p>
        </w:tc>
      </w:tr>
    </w:tbl>
    <w:p>
      <w:pPr>
        <w:autoSpaceDE/>
        <w:autoSpaceDN/>
        <w:spacing w:line="380" w:lineRule="exact"/>
        <w:jc w:val="center"/>
        <w:rPr>
          <w:rFonts w:ascii="仿宋" w:hAnsi="仿宋" w:cs="仿宋"/>
          <w:b/>
          <w:sz w:val="24"/>
          <w:szCs w:val="24"/>
        </w:rPr>
      </w:pPr>
      <w:r>
        <w:rPr>
          <w:rFonts w:hint="eastAsia" w:ascii="仿宋" w:hAnsi="仿宋" w:cs="仿宋"/>
          <w:b/>
          <w:sz w:val="24"/>
          <w:szCs w:val="24"/>
        </w:rPr>
        <w:t>年保养项目内容及要求</w:t>
      </w:r>
    </w:p>
    <w:tbl>
      <w:tblPr>
        <w:tblStyle w:val="12"/>
        <w:tblW w:w="98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8085"/>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b/>
                <w:bCs/>
                <w:sz w:val="21"/>
                <w:szCs w:val="21"/>
              </w:rPr>
            </w:pPr>
            <w:r>
              <w:rPr>
                <w:rFonts w:hint="eastAsia" w:ascii="仿宋" w:hAnsi="仿宋" w:cs="仿宋"/>
                <w:b/>
                <w:bCs/>
                <w:sz w:val="21"/>
                <w:szCs w:val="21"/>
              </w:rPr>
              <w:t>序号</w:t>
            </w:r>
          </w:p>
        </w:tc>
        <w:tc>
          <w:tcPr>
            <w:tcW w:w="8085" w:type="dxa"/>
            <w:noWrap w:val="0"/>
            <w:vAlign w:val="center"/>
          </w:tcPr>
          <w:p>
            <w:pPr>
              <w:autoSpaceDE/>
              <w:autoSpaceDN/>
              <w:spacing w:line="320" w:lineRule="exact"/>
              <w:jc w:val="center"/>
              <w:rPr>
                <w:rFonts w:ascii="仿宋" w:hAnsi="仿宋" w:cs="仿宋"/>
                <w:b/>
                <w:bCs/>
                <w:sz w:val="21"/>
                <w:szCs w:val="21"/>
              </w:rPr>
            </w:pPr>
            <w:r>
              <w:rPr>
                <w:rFonts w:hint="eastAsia" w:ascii="仿宋" w:hAnsi="仿宋" w:cs="仿宋"/>
                <w:b/>
                <w:bCs/>
                <w:sz w:val="21"/>
                <w:szCs w:val="21"/>
              </w:rPr>
              <w:t>内容及要求</w:t>
            </w:r>
          </w:p>
        </w:tc>
        <w:tc>
          <w:tcPr>
            <w:tcW w:w="1062" w:type="dxa"/>
            <w:noWrap w:val="0"/>
            <w:vAlign w:val="center"/>
          </w:tcPr>
          <w:p>
            <w:pPr>
              <w:autoSpaceDE/>
              <w:autoSpaceDN/>
              <w:spacing w:line="320" w:lineRule="exact"/>
              <w:jc w:val="center"/>
              <w:rPr>
                <w:rFonts w:ascii="仿宋" w:hAnsi="仿宋" w:cs="仿宋"/>
                <w:b/>
                <w:bCs/>
                <w:sz w:val="21"/>
                <w:szCs w:val="21"/>
              </w:rPr>
            </w:pPr>
            <w:r>
              <w:rPr>
                <w:rFonts w:hint="eastAsia" w:ascii="仿宋" w:hAnsi="仿宋" w:cs="仿宋"/>
                <w:b/>
                <w:bCs/>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1</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减速机润滑油按照制造单位要求适时更换，保证油质符合要求</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2</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控制柜接触器，继电器触点接触良好</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3</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制造器铁芯（柱塞）进行清洁、润滑、检查、磨损量不超过制造单位要求</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4</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制动器制动能力符合制造单位要求，保持有足够的制动力，必要时进行轿厢装载125%额定载重量的制动试验</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5</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导电回路绝缘性能测试，应符合标准</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6</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限速器安全钳联动试验（对于使用年限不超过15年的限速器，每2年进行一次限速器动作速度校验；对于使用年限超过15年的限速器，每年进行一次限速器动作速度校验），应工作正常</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7</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上行超速保护装置动作试验工作正常</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8</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轿厢意外移动保护装置动作试验工作正常</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9</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轿顶、轿厢架、轿门及其附件安装螺栓应紧固</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10</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轿厢和对重/平衡重的导轨支架应固定，无松动</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11</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轿厢和对重/平衡重的导轨应清洁，压板牢固</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12</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随行电缆无损伤</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13</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层门装置和地坎无影响正常使用</w:t>
            </w:r>
            <w:r>
              <w:rPr>
                <w:rFonts w:hint="eastAsia" w:ascii="仿宋" w:hAnsi="仿宋" w:cs="仿宋"/>
                <w:color w:val="000000"/>
                <w:sz w:val="21"/>
                <w:szCs w:val="21"/>
              </w:rPr>
              <w:t>的</w:t>
            </w:r>
            <w:r>
              <w:rPr>
                <w:rFonts w:hint="eastAsia" w:ascii="仿宋" w:hAnsi="仿宋" w:cs="仿宋"/>
                <w:sz w:val="21"/>
                <w:szCs w:val="21"/>
              </w:rPr>
              <w:t>变形，各安装螺栓紧固</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14</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轿厢称重装置准确有效</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15</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安全钳钳座固定无松动</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16</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轿底各安装螺栓紧固</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17</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缓冲器固定，无松动</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18</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电动机与减速机连轴器，连接无松动，弹性元件外观良好，无老化等现象</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19</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驱动轮、导向轮轴承部无异常响声，无振动，润滑良好</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20</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曳引轮槽磨损量不超过制造单位要求</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21</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制动器动作状态监测装置工作正常，制动器动作可靠</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22</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控制柜内各接线端子各接线紧固，整齐，线号齐全清晰</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23</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控制柜各仪表显示正常</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24</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井道、对重、轿顶各反绳轮轴承部无异常声响，无振动，润滑良好</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25</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悬挂装置、补偿绳磨损量、断丝数不超过要求</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26</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绳头组合螺母无松动</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27</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限速器钢丝绳磨损量、断丝数不超过制造单位要求</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28</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层门、轿门门扇各相关间隙符合标准值</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29</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轿门开门限制装置工作正常</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30</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对重缓冲距离符合标准值</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31</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补偿链（绳）与轿厢、对重接合处固定，无松动</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32</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上、下极限开关工作正常</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33</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减速机润滑油应油量适宜，除蜗杆伸出端外均无渗漏</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b/>
                <w:bCs/>
                <w:sz w:val="21"/>
                <w:szCs w:val="21"/>
              </w:rPr>
            </w:pPr>
            <w:r>
              <w:rPr>
                <w:rFonts w:hint="eastAsia" w:ascii="仿宋" w:hAnsi="仿宋" w:cs="仿宋"/>
                <w:sz w:val="21"/>
                <w:szCs w:val="21"/>
              </w:rPr>
              <w:t>34</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制动衬应清洁，磨损量不超过制造单位要求</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b/>
                <w:bCs/>
                <w:sz w:val="21"/>
                <w:szCs w:val="21"/>
              </w:rPr>
            </w:pPr>
            <w:r>
              <w:rPr>
                <w:rFonts w:hint="eastAsia" w:ascii="仿宋" w:hAnsi="仿宋" w:cs="仿宋"/>
                <w:sz w:val="21"/>
                <w:szCs w:val="21"/>
              </w:rPr>
              <w:t>35</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编码器工作正常</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b/>
                <w:bCs/>
                <w:sz w:val="21"/>
                <w:szCs w:val="21"/>
              </w:rPr>
            </w:pPr>
            <w:r>
              <w:rPr>
                <w:rFonts w:hint="eastAsia" w:ascii="仿宋" w:hAnsi="仿宋" w:cs="仿宋"/>
                <w:sz w:val="21"/>
                <w:szCs w:val="21"/>
              </w:rPr>
              <w:t>36</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选层器动静触点应清洁，无烧蚀</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b/>
                <w:bCs/>
                <w:sz w:val="21"/>
                <w:szCs w:val="21"/>
              </w:rPr>
            </w:pPr>
            <w:r>
              <w:rPr>
                <w:rFonts w:hint="eastAsia" w:ascii="仿宋" w:hAnsi="仿宋" w:cs="仿宋"/>
                <w:sz w:val="21"/>
                <w:szCs w:val="21"/>
              </w:rPr>
              <w:t>37</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曳引轮槽、悬挂装置应清洁、钢丝绳无严重油腻，张力均匀符合制造单位要求</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b/>
                <w:bCs/>
                <w:sz w:val="21"/>
                <w:szCs w:val="21"/>
              </w:rPr>
            </w:pPr>
            <w:r>
              <w:rPr>
                <w:rFonts w:hint="eastAsia" w:ascii="仿宋" w:hAnsi="仿宋" w:cs="仿宋"/>
                <w:sz w:val="21"/>
                <w:szCs w:val="21"/>
              </w:rPr>
              <w:t>38</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限速器轮槽、限速器钢丝绳应清洁，无严重油腻</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b/>
                <w:bCs/>
                <w:sz w:val="21"/>
                <w:szCs w:val="21"/>
              </w:rPr>
            </w:pPr>
            <w:r>
              <w:rPr>
                <w:rFonts w:hint="eastAsia" w:ascii="仿宋" w:hAnsi="仿宋" w:cs="仿宋"/>
                <w:sz w:val="21"/>
                <w:szCs w:val="21"/>
              </w:rPr>
              <w:t>39</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 xml:space="preserve">靴衬、滚轮应清洁，磨损不超过制造单位要求 </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b/>
                <w:bCs/>
                <w:sz w:val="21"/>
                <w:szCs w:val="21"/>
              </w:rPr>
            </w:pPr>
            <w:r>
              <w:rPr>
                <w:rFonts w:hint="eastAsia" w:ascii="仿宋" w:hAnsi="仿宋" w:cs="仿宋"/>
                <w:sz w:val="21"/>
                <w:szCs w:val="21"/>
              </w:rPr>
              <w:t>40</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验证轿门关闭的电气安全装置工作正常</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b/>
                <w:bCs/>
                <w:sz w:val="21"/>
                <w:szCs w:val="21"/>
              </w:rPr>
            </w:pPr>
            <w:r>
              <w:rPr>
                <w:rFonts w:hint="eastAsia" w:ascii="仿宋" w:hAnsi="仿宋" w:cs="仿宋"/>
                <w:sz w:val="21"/>
                <w:szCs w:val="21"/>
              </w:rPr>
              <w:t>41</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层门及轿门系统中传动钢丝绳链条、传动带按照制造单位要求清洁调整</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b/>
                <w:bCs/>
                <w:sz w:val="21"/>
                <w:szCs w:val="21"/>
              </w:rPr>
            </w:pPr>
            <w:r>
              <w:rPr>
                <w:rFonts w:hint="eastAsia" w:ascii="仿宋" w:hAnsi="仿宋" w:cs="仿宋"/>
                <w:sz w:val="21"/>
                <w:szCs w:val="21"/>
              </w:rPr>
              <w:t>42</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层门门导靴磨损量不超过制造单位要求</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b/>
                <w:bCs/>
                <w:sz w:val="21"/>
                <w:szCs w:val="21"/>
              </w:rPr>
            </w:pPr>
            <w:r>
              <w:rPr>
                <w:rFonts w:hint="eastAsia" w:ascii="仿宋" w:hAnsi="仿宋" w:cs="仿宋"/>
                <w:sz w:val="21"/>
                <w:szCs w:val="21"/>
              </w:rPr>
              <w:t>43</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消防开关工作正常，功能有效</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b/>
                <w:bCs/>
                <w:sz w:val="21"/>
                <w:szCs w:val="21"/>
              </w:rPr>
            </w:pPr>
            <w:r>
              <w:rPr>
                <w:rFonts w:hint="eastAsia" w:ascii="仿宋" w:hAnsi="仿宋" w:cs="仿宋"/>
                <w:sz w:val="21"/>
                <w:szCs w:val="21"/>
              </w:rPr>
              <w:t>44</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耗能缓冲器电气安全装置功能有效，油量适宜，柱塞无锈蚀</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b/>
                <w:bCs/>
                <w:sz w:val="21"/>
                <w:szCs w:val="21"/>
              </w:rPr>
            </w:pPr>
            <w:r>
              <w:rPr>
                <w:rFonts w:hint="eastAsia" w:ascii="仿宋" w:hAnsi="仿宋" w:cs="仿宋"/>
                <w:sz w:val="21"/>
                <w:szCs w:val="21"/>
              </w:rPr>
              <w:t>45</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限速器涨紧装置和电气安全装置工作正常</w:t>
            </w:r>
          </w:p>
        </w:tc>
        <w:tc>
          <w:tcPr>
            <w:tcW w:w="1062" w:type="dxa"/>
            <w:noWrap w:val="0"/>
            <w:vAlign w:val="center"/>
          </w:tcPr>
          <w:p>
            <w:pPr>
              <w:autoSpaceDE/>
              <w:autoSpaceDN/>
              <w:spacing w:line="320" w:lineRule="exact"/>
              <w:jc w:val="center"/>
              <w:rPr>
                <w:rFonts w:ascii="仿宋" w:hAnsi="仿宋" w:cs="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46</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机房、滑轮间环境应清洁、门窗完好，照明正常</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47</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手动紧急操作装置齐全，在指定位置</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48</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驱动主机运行时无异常振动和异常声响</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49</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制动器各销轴部位应动作灵活</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50</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制动器间隙打开时制动衬与制动轮不应发生摩擦，间隙值符合制造单位要求</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51</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制动器作为轿厢意外移动保护装置制停子系统时的自监测制动力人工方式监测符合使用维护说明书要求；制动力自监测系统有记录</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52</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编码器应清洁、安装牢固</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53</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限速器各轴销部位应润滑、转动灵活；电器开关正常</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54</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层门和轿门旁路装置工作正常</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55</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紧急电动运行工作正常</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56</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轿顶应清洁、防护栏安全可靠</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57</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轿顶检修开关、停止装置工作正常</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58</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导靴上油杯吸油毛毡齐全，油量适宜，油杯无泄漏</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59</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对重/平衡重块及其压板无松动，压板紧固</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60</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井道照明应齐全，正常</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61</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轿厢照明、风扇、应急照明工作正常</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62</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轿厢检修开关、停止装置工作正常</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63</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轿内报警装置、对讲系统工作正常</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64</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轿内显示、指令按钮、IC卡系统应齐全有效</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65</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轿门防撞击保护装置（安全触板、光幕、光电等）功能有效</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66</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轿门门锁电气触点应清洁、触点接触良好，接线可靠</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67</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轿门运行开启和关闭工作正常</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68</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轿厢平层准确度符合标准值</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69</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层站召唤、楼层显示应齐全、有效</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70</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层门地坎应清洁</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71</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层门自动关门装置工作正常</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72</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层门门锁用层门钥匙打开手动开锁装置释放后，层门门锁能自动复位</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73</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层门门锁电气触点应清洁、触点接触良好，接线可靠</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74</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层门锁紧元件啮合长度应不小于7mm</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75</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底坑环境应清洁，无渗水、积水、照明正常</w:t>
            </w:r>
          </w:p>
        </w:tc>
        <w:tc>
          <w:tcPr>
            <w:tcW w:w="1062" w:type="dxa"/>
            <w:noWrap w:val="0"/>
            <w:vAlign w:val="center"/>
          </w:tcPr>
          <w:p>
            <w:pPr>
              <w:autoSpaceDE/>
              <w:autoSpaceDN/>
              <w:spacing w:line="320" w:lineRule="exact"/>
              <w:jc w:val="center"/>
              <w:rPr>
                <w:rFonts w:ascii="仿宋" w:hAnsi="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8" w:type="dxa"/>
            <w:noWrap w:val="0"/>
            <w:vAlign w:val="center"/>
          </w:tcPr>
          <w:p>
            <w:pPr>
              <w:autoSpaceDE/>
              <w:autoSpaceDN/>
              <w:spacing w:line="320" w:lineRule="exact"/>
              <w:jc w:val="center"/>
              <w:rPr>
                <w:rFonts w:ascii="仿宋" w:hAnsi="仿宋" w:cs="仿宋"/>
                <w:sz w:val="21"/>
                <w:szCs w:val="21"/>
              </w:rPr>
            </w:pPr>
            <w:r>
              <w:rPr>
                <w:rFonts w:hint="eastAsia" w:ascii="仿宋" w:hAnsi="仿宋" w:cs="仿宋"/>
                <w:sz w:val="21"/>
                <w:szCs w:val="21"/>
              </w:rPr>
              <w:t>76</w:t>
            </w:r>
          </w:p>
        </w:tc>
        <w:tc>
          <w:tcPr>
            <w:tcW w:w="8085" w:type="dxa"/>
            <w:noWrap w:val="0"/>
            <w:vAlign w:val="center"/>
          </w:tcPr>
          <w:p>
            <w:pPr>
              <w:autoSpaceDE/>
              <w:autoSpaceDN/>
              <w:spacing w:line="320" w:lineRule="exact"/>
              <w:jc w:val="both"/>
              <w:rPr>
                <w:rFonts w:ascii="仿宋" w:hAnsi="仿宋" w:cs="仿宋"/>
                <w:sz w:val="21"/>
                <w:szCs w:val="21"/>
              </w:rPr>
            </w:pPr>
            <w:r>
              <w:rPr>
                <w:rFonts w:hint="eastAsia" w:ascii="仿宋" w:hAnsi="仿宋" w:cs="仿宋"/>
                <w:sz w:val="21"/>
                <w:szCs w:val="21"/>
              </w:rPr>
              <w:t>底坑停止装置工作正常</w:t>
            </w:r>
          </w:p>
        </w:tc>
        <w:tc>
          <w:tcPr>
            <w:tcW w:w="1062" w:type="dxa"/>
            <w:noWrap w:val="0"/>
            <w:vAlign w:val="center"/>
          </w:tcPr>
          <w:p>
            <w:pPr>
              <w:autoSpaceDE/>
              <w:autoSpaceDN/>
              <w:spacing w:line="320" w:lineRule="exact"/>
              <w:jc w:val="center"/>
              <w:rPr>
                <w:rFonts w:ascii="仿宋" w:hAnsi="仿宋" w:cs="仿宋"/>
                <w:sz w:val="21"/>
                <w:szCs w:val="21"/>
              </w:rPr>
            </w:pPr>
          </w:p>
        </w:tc>
      </w:tr>
    </w:tbl>
    <w:p>
      <w:pPr>
        <w:pStyle w:val="10"/>
        <w:tabs>
          <w:tab w:val="left" w:pos="8640"/>
        </w:tabs>
        <w:ind w:left="0" w:leftChars="0" w:firstLine="0" w:firstLineChars="0"/>
      </w:pPr>
    </w:p>
    <w:p>
      <w:pPr>
        <w:rPr>
          <w:rFonts w:hint="eastAsia"/>
          <w:sz w:val="21"/>
          <w:szCs w:val="21"/>
          <w:lang w:val="en-US" w:eastAsia="zh-CN"/>
        </w:rPr>
      </w:pPr>
    </w:p>
    <w:p>
      <w:pPr>
        <w:numPr>
          <w:ilvl w:val="0"/>
          <w:numId w:val="1"/>
        </w:num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w:t>
      </w:r>
    </w:p>
    <w:p>
      <w:pPr>
        <w:pStyle w:val="2"/>
        <w:numPr>
          <w:ilvl w:val="0"/>
          <w:numId w:val="0"/>
        </w:numPr>
        <w:ind w:leftChars="0" w:firstLine="480"/>
        <w:rPr>
          <w:rStyle w:val="19"/>
          <w:rFonts w:hint="eastAsia" w:ascii="仿宋_GB2312" w:hAnsi="仿宋_GB2312" w:eastAsia="仿宋_GB2312" w:cs="仿宋_GB2312"/>
          <w:color w:val="auto"/>
          <w:lang w:val="en-US" w:eastAsia="zh-CN"/>
        </w:rPr>
      </w:pPr>
      <w:r>
        <w:rPr>
          <w:rStyle w:val="19"/>
          <w:rFonts w:hint="eastAsia" w:ascii="仿宋_GB2312" w:hAnsi="仿宋_GB2312" w:eastAsia="仿宋_GB2312" w:cs="仿宋_GB2312"/>
          <w:color w:val="auto"/>
          <w:lang w:val="en-US" w:eastAsia="zh-CN"/>
        </w:rPr>
        <w:t>本项目使用财政资金，2025-2026年度新建病区电梯维保服务，采购预算为6.76万元，服务期1年。</w:t>
      </w:r>
    </w:p>
    <w:p>
      <w:pPr>
        <w:pStyle w:val="2"/>
        <w:numPr>
          <w:ilvl w:val="0"/>
          <w:numId w:val="0"/>
        </w:numPr>
        <w:ind w:leftChars="0" w:firstLine="480"/>
        <w:rPr>
          <w:rStyle w:val="19"/>
          <w:rFonts w:hint="eastAsia" w:ascii="仿宋_GB2312" w:hAnsi="仿宋_GB2312" w:eastAsia="仿宋_GB2312" w:cs="仿宋_GB2312"/>
          <w:color w:val="auto"/>
          <w:lang w:val="en-US" w:eastAsia="zh-CN"/>
        </w:rPr>
      </w:pPr>
      <w:bookmarkStart w:id="0" w:name="_GoBack"/>
      <w:r>
        <w:rPr>
          <w:rStyle w:val="19"/>
          <w:rFonts w:hint="eastAsia" w:ascii="仿宋_GB2312" w:hAnsi="仿宋_GB2312" w:eastAsia="仿宋_GB2312" w:cs="仿宋_GB2312"/>
          <w:color w:val="auto"/>
          <w:lang w:val="en-US" w:eastAsia="zh-CN"/>
        </w:rPr>
        <w:t>本合同的资金来源为财政资金，如遇上级政策调整或其他不可抗力影响导致合同无法履行，自知悉一方通知对方之日起合同自动终止，双方依据已履行的义务办理结算。乙方未履约的相应合同款应自合同终止之日起10个工作日内退还甲方。</w:t>
      </w:r>
    </w:p>
    <w:bookmarkEnd w:id="0"/>
    <w:p>
      <w:pPr>
        <w:rPr>
          <w:rFonts w:hint="eastAsia"/>
          <w:lang w:val="en-US" w:eastAsia="zh-CN"/>
        </w:rPr>
      </w:pPr>
    </w:p>
    <w:p>
      <w:pPr>
        <w:rPr>
          <w:rStyle w:val="19"/>
          <w:rFonts w:hint="eastAsia" w:ascii="仿宋_GB2312" w:hAnsi="仿宋_GB2312" w:eastAsia="仿宋_GB2312" w:cs="仿宋_GB2312"/>
          <w:color w:val="auto"/>
          <w:lang w:val="en-US" w:eastAsia="zh-CN"/>
        </w:rPr>
      </w:pPr>
    </w:p>
    <w:p>
      <w:pPr>
        <w:numPr>
          <w:ilvl w:val="0"/>
          <w:numId w:val="1"/>
        </w:num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供应商资质及要求</w:t>
      </w:r>
    </w:p>
    <w:p>
      <w:pPr>
        <w:pStyle w:val="2"/>
        <w:numPr>
          <w:ilvl w:val="0"/>
          <w:numId w:val="0"/>
        </w:numPr>
        <w:ind w:leftChars="0" w:firstLine="480"/>
        <w:rPr>
          <w:rStyle w:val="19"/>
          <w:rFonts w:hint="eastAsia" w:ascii="仿宋_GB2312" w:hAnsi="仿宋_GB2312" w:eastAsia="仿宋_GB2312" w:cs="仿宋_GB2312"/>
          <w:color w:val="auto"/>
          <w:lang w:val="en-US" w:eastAsia="zh-CN"/>
        </w:rPr>
      </w:pPr>
      <w:r>
        <w:rPr>
          <w:rStyle w:val="19"/>
          <w:rFonts w:hint="eastAsia" w:ascii="仿宋_GB2312" w:hAnsi="仿宋_GB2312" w:eastAsia="仿宋_GB2312" w:cs="仿宋_GB2312"/>
          <w:color w:val="auto"/>
          <w:lang w:val="en-US" w:eastAsia="zh-CN"/>
        </w:rPr>
        <w:t>1.特种设备生产许可证：具有有效期内的《中华人民共和国特种设备生产许可证》，许可内容需包含电梯制造（含安装、修理），或者具备质量技术监督部门颁发的“特种设备安装改造维修许可证（电梯）”（安装B级及以上）资质。</w:t>
      </w:r>
    </w:p>
    <w:p>
      <w:pPr>
        <w:pStyle w:val="2"/>
        <w:numPr>
          <w:ilvl w:val="0"/>
          <w:numId w:val="0"/>
        </w:numPr>
        <w:ind w:leftChars="0" w:firstLine="480"/>
        <w:rPr>
          <w:rStyle w:val="19"/>
          <w:rFonts w:hint="eastAsia" w:ascii="仿宋_GB2312" w:hAnsi="仿宋_GB2312" w:eastAsia="仿宋_GB2312" w:cs="仿宋_GB2312"/>
          <w:color w:val="auto"/>
          <w:lang w:val="en-US" w:eastAsia="zh-CN"/>
        </w:rPr>
      </w:pPr>
      <w:r>
        <w:rPr>
          <w:rStyle w:val="19"/>
          <w:rFonts w:hint="eastAsia" w:ascii="仿宋_GB2312" w:hAnsi="仿宋_GB2312" w:eastAsia="仿宋_GB2312" w:cs="仿宋_GB2312"/>
          <w:color w:val="auto"/>
          <w:lang w:val="en-US" w:eastAsia="zh-CN"/>
        </w:rPr>
        <w:t>2.需配备持有特种设备作业人员证的专业技术人员，维护保养工程师需要具备特种设备维修相关资质。</w:t>
      </w:r>
    </w:p>
    <w:p>
      <w:pPr>
        <w:pStyle w:val="2"/>
        <w:numPr>
          <w:ilvl w:val="0"/>
          <w:numId w:val="0"/>
        </w:numPr>
        <w:ind w:leftChars="0" w:firstLine="480"/>
        <w:rPr>
          <w:rStyle w:val="19"/>
          <w:rFonts w:hint="eastAsia" w:ascii="仿宋_GB2312" w:hAnsi="仿宋_GB2312" w:eastAsia="仿宋_GB2312" w:cs="仿宋_GB2312"/>
          <w:color w:val="auto"/>
          <w:lang w:val="en-US" w:eastAsia="zh-CN"/>
        </w:rPr>
      </w:pPr>
      <w:r>
        <w:rPr>
          <w:rStyle w:val="19"/>
          <w:rFonts w:hint="eastAsia" w:ascii="仿宋_GB2312" w:hAnsi="仿宋_GB2312" w:eastAsia="仿宋_GB2312" w:cs="仿宋_GB2312"/>
          <w:color w:val="auto"/>
          <w:lang w:val="en-US" w:eastAsia="zh-CN"/>
        </w:rPr>
        <w:t>3.应配备电梯检测仪、电梯故障排查仪、电梯保养工具包等一系列专业设备和工具，并且这些设备和工具需定期进行检查和维修，确保性能稳定、精度可靠，以满足电梯维护保养工作的需要。</w:t>
      </w:r>
    </w:p>
    <w:p>
      <w:pPr>
        <w:pStyle w:val="2"/>
        <w:numPr>
          <w:ilvl w:val="0"/>
          <w:numId w:val="0"/>
        </w:numPr>
        <w:ind w:leftChars="0" w:firstLine="480"/>
        <w:rPr>
          <w:rStyle w:val="19"/>
          <w:rFonts w:hint="eastAsia" w:ascii="仿宋_GB2312" w:hAnsi="仿宋_GB2312" w:eastAsia="仿宋_GB2312" w:cs="仿宋_GB2312"/>
          <w:color w:val="auto"/>
          <w:lang w:val="en-US" w:eastAsia="zh-CN"/>
        </w:rPr>
      </w:pPr>
      <w:r>
        <w:rPr>
          <w:rStyle w:val="19"/>
          <w:rFonts w:hint="eastAsia" w:ascii="仿宋_GB2312" w:hAnsi="仿宋_GB2312" w:eastAsia="仿宋_GB2312" w:cs="仿宋_GB2312"/>
          <w:color w:val="auto"/>
          <w:lang w:val="en-US" w:eastAsia="zh-CN"/>
        </w:rPr>
        <w:t>4.应遵守相关的行业规范和标准，如ISO质量管理体系标准、电梯安全评估规范等。</w:t>
      </w:r>
    </w:p>
    <w:p>
      <w:pPr>
        <w:rPr>
          <w:rStyle w:val="19"/>
          <w:rFonts w:hint="eastAsia" w:ascii="仿宋_GB2312" w:hAnsi="仿宋_GB2312" w:eastAsia="仿宋_GB2312" w:cs="仿宋_GB2312"/>
          <w:color w:val="auto"/>
          <w:lang w:val="en-US" w:eastAsia="zh-CN"/>
        </w:rPr>
      </w:pPr>
    </w:p>
    <w:p>
      <w:pPr>
        <w:rPr>
          <w:rStyle w:val="19"/>
          <w:rFonts w:hint="eastAsia" w:ascii="仿宋_GB2312" w:hAnsi="仿宋_GB2312" w:eastAsia="仿宋_GB2312" w:cs="仿宋_GB2312"/>
          <w:color w:val="auto"/>
          <w:lang w:val="en-US" w:eastAsia="zh-CN"/>
        </w:rPr>
      </w:pPr>
    </w:p>
    <w:p>
      <w:pPr>
        <w:rPr>
          <w:rStyle w:val="19"/>
          <w:rFonts w:hint="eastAsia" w:ascii="仿宋_GB2312" w:hAnsi="仿宋_GB2312" w:eastAsia="仿宋_GB2312" w:cs="仿宋_GB2312"/>
          <w:color w:val="auto"/>
          <w:lang w:val="en-US" w:eastAsia="zh-CN"/>
        </w:rPr>
      </w:pPr>
    </w:p>
    <w:p>
      <w:pPr>
        <w:rPr>
          <w:rStyle w:val="19"/>
          <w:rFonts w:hint="eastAsia" w:ascii="仿宋_GB2312" w:hAnsi="仿宋_GB2312" w:eastAsia="仿宋_GB2312" w:cs="仿宋_GB2312"/>
          <w:color w:val="auto"/>
          <w:lang w:val="en-US" w:eastAsia="zh-CN"/>
        </w:rPr>
      </w:pPr>
    </w:p>
    <w:p>
      <w:pPr>
        <w:ind w:firstLine="5440" w:firstLineChars="1700"/>
        <w:rPr>
          <w:rStyle w:val="19"/>
          <w:rFonts w:hint="eastAsia" w:ascii="仿宋_GB2312" w:hAnsi="仿宋_GB2312" w:eastAsia="仿宋_GB2312" w:cs="仿宋_GB2312"/>
          <w:color w:val="auto"/>
          <w:lang w:val="en-US" w:eastAsia="zh-CN"/>
        </w:rPr>
      </w:pPr>
      <w:r>
        <w:rPr>
          <w:rStyle w:val="19"/>
          <w:rFonts w:hint="eastAsia" w:ascii="仿宋_GB2312" w:hAnsi="仿宋_GB2312" w:eastAsia="仿宋_GB2312" w:cs="仿宋_GB2312"/>
          <w:color w:val="auto"/>
          <w:lang w:val="en-US" w:eastAsia="zh-CN"/>
        </w:rPr>
        <w:t>规划建设与运行保障处</w:t>
      </w:r>
    </w:p>
    <w:p>
      <w:pPr>
        <w:rPr>
          <w:rStyle w:val="19"/>
          <w:rFonts w:hint="eastAsia" w:ascii="仿宋_GB2312" w:hAnsi="仿宋_GB2312" w:eastAsia="仿宋_GB2312" w:cs="仿宋_GB2312"/>
          <w:color w:val="auto"/>
          <w:lang w:val="en-US" w:eastAsia="zh-CN"/>
        </w:rPr>
      </w:pPr>
    </w:p>
    <w:p>
      <w:pPr>
        <w:ind w:firstLine="5760" w:firstLineChars="1800"/>
        <w:rPr>
          <w:rStyle w:val="19"/>
          <w:rFonts w:hint="default" w:ascii="仿宋_GB2312" w:hAnsi="仿宋_GB2312" w:eastAsia="仿宋_GB2312" w:cs="仿宋_GB2312"/>
          <w:color w:val="auto"/>
          <w:lang w:val="en-US" w:eastAsia="zh-CN"/>
        </w:rPr>
        <w:sectPr>
          <w:footerReference r:id="rId3" w:type="default"/>
          <w:pgSz w:w="11907" w:h="16840"/>
          <w:pgMar w:top="1440" w:right="1287" w:bottom="1440" w:left="1599" w:header="720" w:footer="1134" w:gutter="0"/>
          <w:cols w:space="720" w:num="1"/>
          <w:docGrid w:linePitch="286" w:charSpace="0"/>
        </w:sectPr>
      </w:pPr>
      <w:r>
        <w:rPr>
          <w:rStyle w:val="19"/>
          <w:rFonts w:hint="eastAsia" w:ascii="仿宋_GB2312" w:hAnsi="仿宋_GB2312" w:eastAsia="仿宋_GB2312" w:cs="仿宋_GB2312"/>
          <w:color w:val="auto"/>
          <w:lang w:val="en-US" w:eastAsia="zh-CN"/>
        </w:rPr>
        <w:t>2025年10月14日</w:t>
      </w:r>
    </w:p>
    <w:p>
      <w:pPr>
        <w:numPr>
          <w:ilvl w:val="0"/>
          <w:numId w:val="0"/>
        </w:numPr>
        <w:ind w:leftChars="0"/>
        <w:rPr>
          <w:rFonts w:hint="eastAsia"/>
          <w:lang w:val="en-US" w:eastAsia="zh-CN"/>
        </w:rPr>
      </w:pPr>
    </w:p>
    <w:p>
      <w:pPr>
        <w:ind w:firstLine="480"/>
        <w:rPr>
          <w:rFonts w:hint="default"/>
          <w:lang w:val="en-US" w:eastAsia="zh-CN"/>
        </w:rPr>
      </w:pPr>
    </w:p>
    <w:p>
      <w:pPr>
        <w:pStyle w:val="2"/>
        <w:rPr>
          <w:rFonts w:hint="default"/>
          <w:lang w:val="en-US" w:eastAsia="zh-CN"/>
        </w:rPr>
      </w:pPr>
    </w:p>
    <w:p>
      <w:pPr>
        <w:rPr>
          <w:rFonts w:hint="default"/>
          <w:lang w:val="en-US" w:eastAsia="zh-CN"/>
        </w:rPr>
      </w:pPr>
    </w:p>
    <w:p>
      <w:pPr>
        <w:pStyle w:val="2"/>
        <w:rPr>
          <w:rFonts w:hint="eastAsia" w:ascii="仿宋_GB2312" w:hAnsi="仿宋_GB2312" w:eastAsia="仿宋_GB2312" w:cs="仿宋_GB2312"/>
          <w:sz w:val="32"/>
          <w:szCs w:val="32"/>
          <w:lang w:val="en-US" w:eastAsia="zh-CN"/>
        </w:rPr>
      </w:pPr>
    </w:p>
    <w:p>
      <w:pPr>
        <w:rPr>
          <w:rFonts w:hint="eastAsia"/>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规划建设与运行保障处</w:t>
      </w:r>
    </w:p>
    <w:p>
      <w:pPr>
        <w:pStyle w:val="2"/>
        <w:ind w:firstLine="4800" w:firstLineChars="1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2025年10月14日</w:t>
      </w:r>
    </w:p>
    <w:p>
      <w:pPr>
        <w:rPr>
          <w:rFonts w:hint="eastAsia"/>
          <w:sz w:val="21"/>
          <w:szCs w:val="21"/>
          <w:lang w:val="en-US" w:eastAsia="zh-CN"/>
        </w:rPr>
      </w:pPr>
    </w:p>
    <w:p>
      <w:pPr>
        <w:rPr>
          <w:rFonts w:hint="eastAsia"/>
          <w:sz w:val="21"/>
          <w:szCs w:val="21"/>
          <w:lang w:val="en-US" w:eastAsia="zh-CN"/>
        </w:rPr>
      </w:pPr>
    </w:p>
    <w:p>
      <w:pPr>
        <w:rPr>
          <w:rFonts w:hint="eastAsia"/>
          <w:sz w:val="21"/>
          <w:szCs w:val="21"/>
          <w:lang w:val="en-US" w:eastAsia="zh-CN"/>
        </w:rPr>
      </w:pPr>
    </w:p>
    <w:p>
      <w:pPr>
        <w:rPr>
          <w:rFonts w:hint="eastAsia"/>
          <w:sz w:val="21"/>
          <w:szCs w:val="21"/>
          <w:lang w:val="en-US" w:eastAsia="zh-CN"/>
        </w:rPr>
      </w:pPr>
    </w:p>
    <w:p>
      <w:pPr>
        <w:rPr>
          <w:rFonts w:hint="eastAsia"/>
          <w:sz w:val="21"/>
          <w:szCs w:val="21"/>
          <w:lang w:val="en-US" w:eastAsia="zh-CN"/>
        </w:rPr>
      </w:pPr>
    </w:p>
    <w:p>
      <w:pPr>
        <w:rPr>
          <w:rFonts w:hint="eastAsia"/>
          <w:sz w:val="21"/>
          <w:szCs w:val="21"/>
          <w:lang w:val="en-US" w:eastAsia="zh-CN"/>
        </w:rPr>
      </w:pPr>
    </w:p>
    <w:p>
      <w:pPr>
        <w:rPr>
          <w:rFonts w:hint="eastAsia"/>
          <w:sz w:val="21"/>
          <w:szCs w:val="21"/>
          <w:lang w:val="en-US" w:eastAsia="zh-CN"/>
        </w:rPr>
      </w:pPr>
    </w:p>
    <w:p>
      <w:pPr>
        <w:rPr>
          <w:rFonts w:hint="eastAsia"/>
          <w:sz w:val="21"/>
          <w:szCs w:val="21"/>
          <w:lang w:val="en-US" w:eastAsia="zh-CN"/>
        </w:rPr>
      </w:pPr>
    </w:p>
    <w:p>
      <w:pPr>
        <w:rPr>
          <w:rFonts w:hint="eastAsia"/>
          <w:sz w:val="21"/>
          <w:szCs w:val="21"/>
          <w:lang w:val="en-US" w:eastAsia="zh-CN"/>
        </w:rPr>
      </w:pPr>
    </w:p>
    <w:p>
      <w:pPr>
        <w:rPr>
          <w:rFonts w:hint="eastAsia"/>
          <w:sz w:val="21"/>
          <w:szCs w:val="21"/>
          <w:lang w:val="en-US" w:eastAsia="zh-CN"/>
        </w:rPr>
      </w:pPr>
    </w:p>
    <w:p>
      <w:pPr>
        <w:rPr>
          <w:rFonts w:hint="eastAsia"/>
          <w:sz w:val="21"/>
          <w:szCs w:val="21"/>
          <w:lang w:val="en-US" w:eastAsia="zh-CN"/>
        </w:rPr>
      </w:pPr>
    </w:p>
    <w:p>
      <w:pPr>
        <w:rPr>
          <w:rFonts w:hint="eastAsia"/>
          <w:sz w:val="21"/>
          <w:szCs w:val="21"/>
          <w:lang w:val="en-US" w:eastAsia="zh-CN"/>
        </w:rPr>
      </w:pPr>
    </w:p>
    <w:p>
      <w:pPr>
        <w:rPr>
          <w:rFonts w:hint="eastAsia"/>
          <w:sz w:val="21"/>
          <w:szCs w:val="21"/>
          <w:lang w:val="en-US" w:eastAsia="zh-CN"/>
        </w:rPr>
      </w:pPr>
    </w:p>
    <w:p>
      <w:pPr>
        <w:rPr>
          <w:rFonts w:hint="eastAsia"/>
          <w:sz w:val="21"/>
          <w:szCs w:val="21"/>
          <w:lang w:val="en-US" w:eastAsia="zh-CN"/>
        </w:rPr>
      </w:pPr>
    </w:p>
    <w:p>
      <w:pPr>
        <w:rPr>
          <w:rFonts w:hint="eastAsia"/>
          <w:sz w:val="21"/>
          <w:szCs w:val="21"/>
          <w:lang w:val="en-US" w:eastAsia="zh-CN"/>
        </w:rPr>
      </w:pPr>
    </w:p>
    <w:p>
      <w:pPr>
        <w:widowControl w:val="0"/>
        <w:numPr>
          <w:ilvl w:val="0"/>
          <w:numId w:val="0"/>
        </w:numPr>
        <w:adjustRightInd w:val="0"/>
        <w:spacing w:line="360" w:lineRule="atLeast"/>
        <w:jc w:val="left"/>
        <w:textAlignment w:val="baseline"/>
        <w:rPr>
          <w:rFonts w:hint="default"/>
          <w:b/>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64</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E0E79E"/>
    <w:multiLevelType w:val="singleLevel"/>
    <w:tmpl w:val="95E0E7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554C1"/>
    <w:rsid w:val="0D8A46DD"/>
    <w:rsid w:val="112D2AED"/>
    <w:rsid w:val="178B05EA"/>
    <w:rsid w:val="18D93C72"/>
    <w:rsid w:val="1A3C3FBD"/>
    <w:rsid w:val="222A3182"/>
    <w:rsid w:val="222B1288"/>
    <w:rsid w:val="23BF41AC"/>
    <w:rsid w:val="2BC90C16"/>
    <w:rsid w:val="384554C1"/>
    <w:rsid w:val="3B6D7F2E"/>
    <w:rsid w:val="3C792612"/>
    <w:rsid w:val="3F563A06"/>
    <w:rsid w:val="40B77228"/>
    <w:rsid w:val="46E0055E"/>
    <w:rsid w:val="4C76322F"/>
    <w:rsid w:val="58F161C2"/>
    <w:rsid w:val="61C67480"/>
    <w:rsid w:val="63A95FB9"/>
    <w:rsid w:val="798D0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adjustRightInd w:val="0"/>
      <w:spacing w:before="240" w:after="120" w:line="300" w:lineRule="auto"/>
      <w:jc w:val="left"/>
      <w:textAlignment w:val="baseline"/>
      <w:outlineLvl w:val="2"/>
    </w:pPr>
    <w:rPr>
      <w:b/>
      <w:kern w:val="0"/>
    </w:rPr>
  </w:style>
  <w:style w:type="character" w:default="1" w:styleId="13">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99"/>
    <w:pPr>
      <w:tabs>
        <w:tab w:val="left" w:pos="567"/>
      </w:tabs>
      <w:spacing w:before="120" w:line="22" w:lineRule="atLeast"/>
    </w:pPr>
    <w:rPr>
      <w:rFonts w:ascii="宋体" w:hAnsi="宋体"/>
      <w:sz w:val="24"/>
    </w:rPr>
  </w:style>
  <w:style w:type="paragraph" w:styleId="4">
    <w:name w:val="annotation text"/>
    <w:basedOn w:val="1"/>
    <w:qFormat/>
    <w:uiPriority w:val="0"/>
    <w:pPr>
      <w:jc w:val="left"/>
    </w:p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2"/>
    <w:qFormat/>
    <w:uiPriority w:val="0"/>
    <w:pPr>
      <w:autoSpaceDE w:val="0"/>
      <w:autoSpaceDN w:val="0"/>
      <w:adjustRightInd w:val="0"/>
      <w:spacing w:before="0" w:after="120" w:line="240" w:lineRule="auto"/>
      <w:ind w:left="1260" w:hanging="420"/>
      <w:jc w:val="left"/>
    </w:pPr>
    <w:rPr>
      <w:rFonts w:ascii="Times New Roman" w:hAnsi="Times New Roman" w:eastAsia="PMingLiU"/>
      <w:kern w:val="0"/>
      <w:sz w:val="20"/>
      <w:szCs w:val="20"/>
      <w:lang w:eastAsia="zh-TW"/>
    </w:rPr>
  </w:style>
  <w:style w:type="paragraph" w:styleId="10">
    <w:name w:val="Body Text First Indent 2"/>
    <w:basedOn w:val="5"/>
    <w:unhideWhenUsed/>
    <w:qFormat/>
    <w:uiPriority w:val="99"/>
    <w:pPr>
      <w:ind w:firstLine="420" w:firstLineChars="200"/>
    </w:p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page number"/>
    <w:qFormat/>
    <w:uiPriority w:val="0"/>
  </w:style>
  <w:style w:type="character" w:styleId="15">
    <w:name w:val="annotation reference"/>
    <w:qFormat/>
    <w:uiPriority w:val="0"/>
    <w:rPr>
      <w:sz w:val="21"/>
      <w:szCs w:val="21"/>
    </w:rPr>
  </w:style>
  <w:style w:type="paragraph" w:styleId="16">
    <w:name w:val="List Paragraph"/>
    <w:basedOn w:val="1"/>
    <w:qFormat/>
    <w:uiPriority w:val="34"/>
    <w:pPr>
      <w:ind w:firstLine="420" w:firstLineChars="200"/>
    </w:pPr>
    <w:rPr>
      <w:rFonts w:ascii="Calibri" w:hAnsi="Calibri"/>
      <w:szCs w:val="22"/>
    </w:rPr>
  </w:style>
  <w:style w:type="paragraph" w:customStyle="1" w:styleId="17">
    <w:name w:val="列出段落11"/>
    <w:basedOn w:val="1"/>
    <w:qFormat/>
    <w:uiPriority w:val="0"/>
    <w:pPr>
      <w:ind w:firstLine="420" w:firstLineChars="200"/>
    </w:pPr>
    <w:rPr>
      <w:rFonts w:ascii="Calibri" w:hAnsi="Calibri" w:eastAsia="宋体" w:cs="Times New Roman"/>
      <w:szCs w:val="21"/>
    </w:rPr>
  </w:style>
  <w:style w:type="paragraph" w:customStyle="1" w:styleId="18">
    <w:name w:val="Body text|1"/>
    <w:basedOn w:val="1"/>
    <w:qFormat/>
    <w:uiPriority w:val="0"/>
    <w:pPr>
      <w:spacing w:line="437" w:lineRule="auto"/>
      <w:ind w:firstLine="400"/>
    </w:pPr>
    <w:rPr>
      <w:rFonts w:ascii="宋体" w:hAnsi="宋体" w:cs="宋体"/>
      <w:sz w:val="22"/>
      <w:szCs w:val="22"/>
      <w:lang w:val="zh-TW" w:eastAsia="zh-TW" w:bidi="zh-TW"/>
    </w:rPr>
  </w:style>
  <w:style w:type="character" w:customStyle="1" w:styleId="19">
    <w:name w:val="fontstyle01"/>
    <w:basedOn w:val="13"/>
    <w:qFormat/>
    <w:uiPriority w:val="0"/>
    <w:rPr>
      <w:rFonts w:ascii="仿宋" w:hAnsi="仿宋" w:eastAsia="仿宋" w:cs="仿宋"/>
      <w:color w:val="161616"/>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4738</Words>
  <Characters>4971</Characters>
  <Lines>0</Lines>
  <Paragraphs>0</Paragraphs>
  <TotalTime>0</TotalTime>
  <ScaleCrop>false</ScaleCrop>
  <LinksUpToDate>false</LinksUpToDate>
  <CharactersWithSpaces>4981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2023-09-01T05:56:00Z</dcterms:created>
  <dc:creator>dell</dc:creator>
  <cp:lastModifiedBy>高莉</cp:lastModifiedBy>
  <cp:lastPrinted>2024-08-20T04:17:00Z</cp:lastPrinted>
  <dcterms:modified xsi:type="dcterms:W3CDTF">2025-10-15T07:49:28Z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eyJoZGlkIjoiMzA2N2RjNTIyOTI3NTFjZTQ0ZWE3MDExZWI4YTE5ZWEiLCJ1c2VySWQiOiI1NDgyNzY1OTkifQ==</vt:lpwstr>
  </property>
  <property fmtid="{D5CDD505-2E9C-101B-9397-08002B2CF9AE}" pid="4" name="ICV">
    <vt:lpwstr>68BB031B9BF449DA849ED97C36A2084B_12</vt:lpwstr>
  </property>
</Properties>
</file>