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jc w:val="center"/>
        <w:textAlignment w:val="auto"/>
        <w:rPr>
          <w:rFonts w:hint="default" w:ascii="Arial" w:hAnsi="Arial" w:eastAsia="宋体" w:cs="Arial"/>
          <w:sz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医疗设备参数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both"/>
        <w:textAlignment w:val="auto"/>
        <w:rPr>
          <w:rFonts w:hint="eastAsia" w:ascii="Arial" w:hAnsi="Arial" w:eastAsia="宋体" w:cs="宋体"/>
          <w:sz w:val="21"/>
          <w:szCs w:val="21"/>
        </w:rPr>
      </w:pPr>
      <w:r>
        <w:rPr>
          <w:rFonts w:hint="eastAsia" w:ascii="Arial" w:hAnsi="Arial" w:eastAsia="宋体" w:cs="宋体"/>
          <w:sz w:val="21"/>
          <w:szCs w:val="21"/>
          <w:lang w:val="en-US" w:eastAsia="zh-CN"/>
        </w:rPr>
        <w:t>设备名称：</w:t>
      </w:r>
      <w:r>
        <w:rPr>
          <w:rFonts w:hint="eastAsia" w:ascii="Arial" w:hAnsi="Arial" w:eastAsia="宋体" w:cs="宋体"/>
          <w:sz w:val="21"/>
          <w:szCs w:val="21"/>
        </w:rPr>
        <w:t>糖化血红蛋白分析仪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both"/>
        <w:textAlignment w:val="auto"/>
        <w:rPr>
          <w:rFonts w:hint="eastAsia" w:ascii="Arial" w:hAnsi="Arial" w:eastAsia="宋体" w:cs="宋体"/>
          <w:sz w:val="21"/>
          <w:szCs w:val="21"/>
        </w:rPr>
      </w:pPr>
      <w:r>
        <w:rPr>
          <w:rFonts w:hint="eastAsia" w:ascii="Arial" w:hAnsi="Arial" w:eastAsia="宋体" w:cs="宋体"/>
          <w:sz w:val="21"/>
          <w:szCs w:val="21"/>
          <w:lang w:val="en-US" w:eastAsia="zh-CN"/>
        </w:rPr>
        <w:t>数量：1台</w:t>
      </w:r>
      <w:r>
        <w:rPr>
          <w:rFonts w:hint="eastAsia" w:ascii="Arial" w:hAnsi="Arial" w:cs="宋体"/>
          <w:sz w:val="21"/>
          <w:szCs w:val="21"/>
          <w:lang w:val="en-US" w:eastAsia="zh-CN"/>
        </w:rPr>
        <w:t>（预算3万）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both"/>
        <w:textAlignment w:val="auto"/>
        <w:rPr>
          <w:rFonts w:hint="eastAsia" w:ascii="Arial" w:hAnsi="Arial" w:eastAsia="宋体" w:cs="宋体"/>
          <w:sz w:val="21"/>
          <w:szCs w:val="21"/>
        </w:rPr>
      </w:pPr>
      <w:r>
        <w:rPr>
          <w:rFonts w:hint="eastAsia" w:ascii="Arial" w:hAnsi="Arial" w:eastAsia="宋体" w:cs="宋体"/>
          <w:sz w:val="21"/>
          <w:szCs w:val="21"/>
          <w:lang w:val="en-US" w:eastAsia="zh-CN"/>
        </w:rPr>
        <w:t>配置清单：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  <w:lang w:val="en-US"/>
        </w:rPr>
      </w:pPr>
      <w:r>
        <w:rPr>
          <w:rFonts w:hint="eastAsia" w:ascii="Arial" w:hAnsi="Arial" w:eastAsia="宋体" w:cs="宋体"/>
          <w:color w:val="auto"/>
          <w:sz w:val="21"/>
          <w:szCs w:val="21"/>
          <w:lang w:val="en-US" w:eastAsia="zh-CN"/>
        </w:rPr>
        <w:t>主机</w:t>
      </w:r>
      <w:r>
        <w:rPr>
          <w:rFonts w:hint="eastAsia" w:ascii="Arial" w:hAnsi="Arial" w:eastAsia="宋体" w:cs="宋体"/>
          <w:color w:val="auto"/>
          <w:sz w:val="21"/>
          <w:szCs w:val="21"/>
        </w:rPr>
        <w:t>1台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  <w:lang w:val="en-US"/>
        </w:rPr>
      </w:pPr>
      <w:r>
        <w:rPr>
          <w:rFonts w:hint="eastAsia" w:ascii="Arial" w:hAnsi="Arial" w:eastAsia="宋体" w:cs="宋体"/>
          <w:color w:val="auto"/>
          <w:sz w:val="21"/>
          <w:szCs w:val="21"/>
          <w:lang w:val="en-US" w:eastAsia="zh-CN"/>
        </w:rPr>
        <w:t>进样器</w:t>
      </w:r>
      <w:r>
        <w:rPr>
          <w:rFonts w:hint="eastAsia" w:ascii="Arial" w:hAnsi="Arial" w:eastAsia="宋体" w:cs="宋体"/>
          <w:color w:val="auto"/>
          <w:sz w:val="21"/>
          <w:szCs w:val="21"/>
        </w:rPr>
        <w:t>1</w:t>
      </w:r>
      <w:r>
        <w:rPr>
          <w:rFonts w:hint="eastAsia" w:ascii="Arial" w:hAnsi="Arial" w:eastAsia="宋体" w:cs="宋体"/>
          <w:color w:val="auto"/>
          <w:sz w:val="21"/>
          <w:szCs w:val="21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  <w:lang w:val="en-US"/>
        </w:rPr>
      </w:pPr>
      <w:r>
        <w:rPr>
          <w:rFonts w:hint="eastAsia" w:ascii="Arial" w:hAnsi="Arial" w:eastAsia="宋体" w:cs="宋体"/>
          <w:color w:val="auto"/>
          <w:sz w:val="21"/>
          <w:szCs w:val="21"/>
          <w:lang w:val="en-US" w:eastAsia="zh-CN"/>
        </w:rPr>
        <w:t>工具包、其他配件和附件箱各1件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  <w:lang w:val="en-US"/>
        </w:rPr>
      </w:pPr>
      <w:r>
        <w:rPr>
          <w:rFonts w:hint="eastAsia" w:ascii="Arial" w:hAnsi="Arial" w:eastAsia="宋体" w:cs="宋体"/>
          <w:color w:val="auto"/>
          <w:sz w:val="21"/>
          <w:szCs w:val="21"/>
          <w:lang w:val="en-US" w:eastAsia="zh-CN"/>
        </w:rPr>
        <w:t>电脑1台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  <w:lang w:val="en-US"/>
        </w:rPr>
      </w:pPr>
      <w:r>
        <w:rPr>
          <w:rFonts w:hint="eastAsia" w:ascii="Arial" w:hAnsi="Arial" w:eastAsia="宋体" w:cs="宋体"/>
          <w:color w:val="auto"/>
          <w:sz w:val="21"/>
          <w:szCs w:val="21"/>
          <w:lang w:val="en-US" w:eastAsia="zh-CN"/>
        </w:rPr>
        <w:t>自动PCR板深孔板封膜压盖机</w:t>
      </w:r>
      <w:r>
        <w:rPr>
          <w:rFonts w:hint="eastAsia" w:ascii="Arial" w:hAnsi="Arial" w:eastAsia="宋体" w:cs="宋体"/>
          <w:color w:val="auto"/>
          <w:sz w:val="21"/>
          <w:szCs w:val="21"/>
        </w:rPr>
        <w:t>1台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both"/>
        <w:textAlignment w:val="auto"/>
        <w:rPr>
          <w:rFonts w:hint="eastAsia" w:ascii="Arial" w:hAnsi="Arial" w:eastAsia="宋体" w:cs="宋体"/>
          <w:sz w:val="21"/>
          <w:szCs w:val="21"/>
        </w:rPr>
      </w:pPr>
      <w:r>
        <w:rPr>
          <w:rFonts w:hint="eastAsia" w:ascii="Arial" w:hAnsi="Arial" w:eastAsia="宋体" w:cs="宋体"/>
          <w:sz w:val="21"/>
          <w:szCs w:val="21"/>
          <w:lang w:val="en-US" w:eastAsia="zh-CN"/>
        </w:rPr>
        <w:t>设备参数：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 xml:space="preserve">分析原理：离子交换高效液相色谱(HPLC)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>检测方法：双波长吸光度法，检测主波长：415nm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>线性范围：4.0%-18.0%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>检测参数：HbA1c、HbA1、HbF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>检测模式：提供标准模式、变异模式；每种模式均须提供3重洗脱，图谱易观察异常峰及未知峰，能识别常见的血红蛋白变异体：HbC、HbD、HbE、HbS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>单机处理速度：每标本检测≤35s，速度≥100T/h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 xml:space="preserve">标本处理：一次性≥90个样本容量，原始管上机检测，支持盖帽穿刺，无需前处理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>检测样本：≤3μl全血或≤150μl稀释样本，支持指尖血检测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>HbF排除：HbF自动去除再计算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>可拓展：可拓展高批量进样器或流水线系统，实现进一步的自动化管理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 xml:space="preserve">系统管理：触摸式彩色液晶显示屏、中文操作系统、试剂量自动监测功能、自动报警和错误提示功能、试剂效期管理（开封日期，有效期管理功能）、用户管理功能 (符合ISO15189对于溯源的要求)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>批内/批间重复性CV小于1.0%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 w:val="21"/>
          <w:szCs w:val="21"/>
        </w:rPr>
      </w:pPr>
      <w:r>
        <w:rPr>
          <w:rFonts w:hint="eastAsia" w:ascii="Arial" w:hAnsi="Arial" w:eastAsia="宋体" w:cs="宋体"/>
          <w:color w:val="auto"/>
          <w:sz w:val="21"/>
          <w:szCs w:val="21"/>
        </w:rPr>
        <w:t>质量管理：可提供原厂配套的质控、校准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both"/>
        <w:textAlignment w:val="auto"/>
        <w:rPr>
          <w:rFonts w:hint="eastAsia" w:ascii="Arial" w:hAnsi="Arial" w:eastAsia="宋体" w:cs="宋体"/>
        </w:rPr>
      </w:pPr>
      <w:r>
        <w:rPr>
          <w:rFonts w:hint="eastAsia" w:ascii="Arial" w:hAnsi="Arial" w:eastAsia="宋体" w:cs="宋体"/>
          <w:lang w:val="en-US" w:eastAsia="zh-CN"/>
        </w:rPr>
        <w:t>售后服务：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lang w:val="en-US"/>
        </w:rPr>
      </w:pPr>
      <w:r>
        <w:rPr>
          <w:rFonts w:hint="eastAsia" w:ascii="Arial" w:hAnsi="Arial" w:eastAsia="宋体" w:cs="宋体"/>
          <w:color w:val="auto"/>
          <w:szCs w:val="21"/>
        </w:rPr>
        <w:t>自仪器验收合格之日起，卖方向买方提供</w:t>
      </w:r>
      <w:r>
        <w:rPr>
          <w:rFonts w:hint="eastAsia" w:ascii="Arial" w:hAnsi="Arial" w:cs="宋体"/>
          <w:color w:val="auto"/>
          <w:szCs w:val="21"/>
          <w:lang w:val="en-US" w:eastAsia="zh-CN"/>
        </w:rPr>
        <w:t>5</w:t>
      </w:r>
      <w:r>
        <w:rPr>
          <w:rFonts w:hint="eastAsia" w:ascii="Arial" w:hAnsi="Arial" w:eastAsia="宋体" w:cs="宋体"/>
          <w:color w:val="auto"/>
          <w:szCs w:val="21"/>
        </w:rPr>
        <w:t>年免费保修服务。在保修期内，属产品质量问题所发生的一切费用由卖方负担</w:t>
      </w:r>
      <w:r>
        <w:rPr>
          <w:rFonts w:hint="eastAsia" w:ascii="Arial" w:hAnsi="Arial" w:cs="宋体"/>
          <w:color w:val="auto"/>
          <w:szCs w:val="21"/>
          <w:lang w:eastAsia="zh-CN"/>
        </w:rPr>
        <w:t>，质保期后</w:t>
      </w:r>
      <w:bookmarkStart w:id="0" w:name="OLE_LINK157"/>
      <w:bookmarkStart w:id="1" w:name="OLE_LINK156"/>
      <w:r>
        <w:rPr>
          <w:rFonts w:hint="eastAsia" w:ascii="Arial" w:hAnsi="Arial" w:cs="宋体"/>
          <w:color w:val="auto"/>
          <w:szCs w:val="21"/>
          <w:lang w:eastAsia="zh-CN"/>
        </w:rPr>
        <w:t>维保金额不高于中标金额的</w:t>
      </w:r>
      <w:r>
        <w:rPr>
          <w:rFonts w:hint="eastAsia" w:ascii="Arial" w:hAnsi="Arial" w:cs="宋体"/>
          <w:color w:val="auto"/>
          <w:szCs w:val="21"/>
          <w:lang w:val="en-US" w:eastAsia="zh-CN"/>
        </w:rPr>
        <w:t>3</w:t>
      </w:r>
      <w:r>
        <w:rPr>
          <w:rFonts w:hint="eastAsia" w:ascii="Arial" w:hAnsi="Arial" w:cs="宋体"/>
          <w:color w:val="auto"/>
          <w:szCs w:val="21"/>
          <w:lang w:eastAsia="zh-CN"/>
        </w:rPr>
        <w:t>%</w:t>
      </w:r>
      <w:bookmarkEnd w:id="0"/>
      <w:bookmarkEnd w:id="1"/>
      <w:r>
        <w:rPr>
          <w:rFonts w:hint="eastAsia" w:ascii="Arial" w:hAnsi="Arial" w:cs="宋体"/>
          <w:color w:val="auto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lang w:val="en-US"/>
        </w:rPr>
      </w:pPr>
      <w:r>
        <w:rPr>
          <w:rFonts w:hint="eastAsia" w:ascii="Arial" w:hAnsi="Arial" w:eastAsia="宋体" w:cs="宋体"/>
          <w:color w:val="auto"/>
          <w:szCs w:val="21"/>
        </w:rPr>
        <w:t>卖方应提供技术支持，在接到买方仪器报修通知后，在24小时内予以应答，并在48小时内进行维修，保证仪器的正常工作。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 w:firstLine="420" w:firstLineChars="200"/>
        <w:jc w:val="both"/>
        <w:textAlignment w:val="auto"/>
        <w:rPr>
          <w:rFonts w:hint="eastAsia" w:ascii="Arial" w:hAnsi="Arial" w:eastAsia="宋体" w:cs="宋体"/>
          <w:color w:val="auto"/>
          <w:szCs w:val="21"/>
          <w:lang w:val="en-US"/>
        </w:rPr>
      </w:pPr>
      <w:r>
        <w:rPr>
          <w:rFonts w:hint="eastAsia" w:ascii="Arial" w:hAnsi="Arial" w:eastAsia="宋体" w:cs="宋体"/>
          <w:color w:val="auto"/>
          <w:szCs w:val="21"/>
        </w:rPr>
        <w:t>软件终身免费更新升级维护，系统可与采购人HIS、LIS等医院内相关信息管理系统进行免费对接，并确保实现检验数据的互联互通；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20" w:firstLineChars="200"/>
        <w:textAlignment w:val="auto"/>
        <w:rPr>
          <w:rFonts w:hint="eastAsia" w:ascii="Arial" w:hAnsi="Arial" w:cs="宋体"/>
          <w:color w:val="auto"/>
          <w:lang w:val="en-US" w:eastAsia="zh-CN"/>
        </w:rPr>
      </w:pPr>
      <w:r>
        <w:rPr>
          <w:rFonts w:hint="eastAsia" w:ascii="Arial" w:hAnsi="Arial" w:cs="宋体"/>
          <w:color w:val="auto"/>
          <w:lang w:val="en-US" w:eastAsia="zh-CN"/>
        </w:rPr>
        <w:t>本设备配套耗材（含试剂）的单人次使用成本，不得超过对应检验项目收费标准的35%。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Arial" w:hAnsi="Arial" w:eastAsia="宋体" w:cs="Arial"/>
          <w:szCs w:val="21"/>
          <w:lang w:val="en-US" w:eastAsia="zh-CN"/>
        </w:rPr>
      </w:pPr>
      <w:r>
        <w:rPr>
          <w:rFonts w:hint="eastAsia" w:ascii="Arial" w:hAnsi="Arial" w:cs="Arial"/>
          <w:szCs w:val="21"/>
          <w:lang w:val="en-US" w:eastAsia="zh-CN"/>
        </w:rPr>
        <w:t xml:space="preserve">                      </w:t>
      </w:r>
      <w:bookmarkStart w:id="2" w:name="_GoBack"/>
      <w:bookmarkEnd w:id="2"/>
    </w:p>
    <w:sectPr>
      <w:pgSz w:w="11906" w:h="16838"/>
      <w:pgMar w:top="1134" w:right="866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D4FE28"/>
    <w:multiLevelType w:val="singleLevel"/>
    <w:tmpl w:val="CED4FE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B12196"/>
    <w:multiLevelType w:val="singleLevel"/>
    <w:tmpl w:val="75B12196"/>
    <w:lvl w:ilvl="0" w:tentative="0">
      <w:start w:val="1"/>
      <w:numFmt w:val="decimal"/>
      <w:suff w:val="space"/>
      <w:lvlText w:val="%1."/>
      <w:lvlJc w:val="left"/>
      <w:rPr>
        <w:rFonts w:hint="default" w:ascii="Arial" w:hAnsi="Arial" w:cs="Arial"/>
      </w:rPr>
    </w:lvl>
  </w:abstractNum>
  <w:abstractNum w:abstractNumId="2">
    <w:nsid w:val="762F6BC3"/>
    <w:multiLevelType w:val="singleLevel"/>
    <w:tmpl w:val="762F6BC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4ZjRkODQxNTA3YTQxMGZjYjE3MzdkYTg1NjFkNGMifQ=="/>
  </w:docVars>
  <w:rsids>
    <w:rsidRoot w:val="00B37D2B"/>
    <w:rsid w:val="00050E13"/>
    <w:rsid w:val="00071130"/>
    <w:rsid w:val="00077F4F"/>
    <w:rsid w:val="001D217D"/>
    <w:rsid w:val="00222DD6"/>
    <w:rsid w:val="0047656A"/>
    <w:rsid w:val="00512AD0"/>
    <w:rsid w:val="00626F56"/>
    <w:rsid w:val="0081388B"/>
    <w:rsid w:val="008E71E3"/>
    <w:rsid w:val="00920011"/>
    <w:rsid w:val="00AF7488"/>
    <w:rsid w:val="00AF74EB"/>
    <w:rsid w:val="00B37D2B"/>
    <w:rsid w:val="00C121B2"/>
    <w:rsid w:val="00C64452"/>
    <w:rsid w:val="00C95BA2"/>
    <w:rsid w:val="00D71308"/>
    <w:rsid w:val="00D765ED"/>
    <w:rsid w:val="00E813C6"/>
    <w:rsid w:val="00EA729C"/>
    <w:rsid w:val="00F038A3"/>
    <w:rsid w:val="00FC76B8"/>
    <w:rsid w:val="017B6B05"/>
    <w:rsid w:val="0D6671EC"/>
    <w:rsid w:val="120E7E53"/>
    <w:rsid w:val="143771ED"/>
    <w:rsid w:val="156A37C2"/>
    <w:rsid w:val="156A7085"/>
    <w:rsid w:val="1ADD1F5C"/>
    <w:rsid w:val="236A1F0C"/>
    <w:rsid w:val="24FD3B3B"/>
    <w:rsid w:val="25C64052"/>
    <w:rsid w:val="2A796B8F"/>
    <w:rsid w:val="2D2A393B"/>
    <w:rsid w:val="2F3A6215"/>
    <w:rsid w:val="37B011B1"/>
    <w:rsid w:val="39C96289"/>
    <w:rsid w:val="400C6C24"/>
    <w:rsid w:val="44901E7E"/>
    <w:rsid w:val="45FB3C6E"/>
    <w:rsid w:val="4BB12521"/>
    <w:rsid w:val="50890324"/>
    <w:rsid w:val="55E464CD"/>
    <w:rsid w:val="5615644E"/>
    <w:rsid w:val="632F52FD"/>
    <w:rsid w:val="696133AD"/>
    <w:rsid w:val="6BB46B95"/>
    <w:rsid w:val="70743BC5"/>
    <w:rsid w:val="74122014"/>
    <w:rsid w:val="783039A2"/>
    <w:rsid w:val="78EC0382"/>
    <w:rsid w:val="7EC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link w:val="10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0"/>
    <w:rPr>
      <w:rFonts w:ascii="宋体" w:hAnsi="Times New Roman" w:eastAsia="宋体" w:cs="Times New Roman"/>
      <w:b/>
      <w:kern w:val="0"/>
      <w:sz w:val="24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625</Characters>
  <Lines>3</Lines>
  <Paragraphs>1</Paragraphs>
  <TotalTime>2</TotalTime>
  <ScaleCrop>false</ScaleCrop>
  <LinksUpToDate>false</LinksUpToDate>
  <CharactersWithSpaces>689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2022-11-08T01:51:00Z</dcterms:created>
  <dc:creator>18801221382@139.com</dc:creator>
  <cp:lastModifiedBy>高莉</cp:lastModifiedBy>
  <cp:lastPrinted>2025-12-01T00:12:00Z</cp:lastPrinted>
  <dcterms:modified xsi:type="dcterms:W3CDTF">2025-12-01T01:32:05Z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eyJoZGlkIjoiYjkyZmNhZmMwYTRkMzdjNDc0ZDBiODA4ZTNmNjg2YzYiLCJ1c2VySWQiOiIyNzQ0NDI2OTYifQ==</vt:lpwstr>
  </property>
  <property fmtid="{D5CDD505-2E9C-101B-9397-08002B2CF9AE}" pid="3" name="KSOProductBuildVer">
    <vt:lpwstr>2052-11.8.2.8696</vt:lpwstr>
  </property>
  <property fmtid="{D5CDD505-2E9C-101B-9397-08002B2CF9AE}" pid="4" name="ICV">
    <vt:lpwstr>1298F16E581F44D28DD290524C315BBA_12</vt:lpwstr>
  </property>
</Properties>
</file>