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025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2026年北京小汤山医院</w:t>
      </w:r>
    </w:p>
    <w:p w14:paraId="49AF11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r>
        <w:rPr>
          <w:rFonts w:hint="eastAsia" w:asciiTheme="majorEastAsia" w:hAnsiTheme="majorEastAsia" w:eastAsiaTheme="majorEastAsia" w:cstheme="majorEastAsia"/>
          <w:b/>
          <w:bCs/>
          <w:color w:val="auto"/>
          <w:sz w:val="32"/>
          <w:szCs w:val="32"/>
          <w:lang w:val="en-US" w:eastAsia="zh-CN"/>
        </w:rPr>
        <w:t>OFD医疗版式病案归档及应用平台项目</w:t>
      </w:r>
    </w:p>
    <w:p w14:paraId="14F766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r>
        <w:rPr>
          <w:rFonts w:hint="eastAsia"/>
          <w:b/>
          <w:bCs/>
          <w:sz w:val="32"/>
          <w:szCs w:val="32"/>
          <w:lang w:val="en-US" w:eastAsia="zh-CN"/>
        </w:rPr>
        <w:t>功能需求清单</w:t>
      </w:r>
      <w:bookmarkStart w:id="0" w:name="_GoBack"/>
      <w:bookmarkEnd w:id="0"/>
    </w:p>
    <w:p w14:paraId="08789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为响应国家智慧医院建设、医疗文书无纸化归档的相关政策要求，推进医院数字化、无纸化转型建设。同时依据电子病案合规管理标准，亟需搭建标准化病案归档平台。OFD国产版式文档具备防篡改、永久保真、合法有效的特性，可实现病案电子化规范归档、安全留存和高效应用。为彻底解决纸质病案管理短板，提升病案管理精细化、规范化水平，保障医疗文书合规可控。特申请采购OFD医疗版式病案归档及应用平台项目。项目的具体功能需求如下：</w:t>
      </w:r>
    </w:p>
    <w:p w14:paraId="6033737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1、基于OFD版式文档的归档&amp;入库</w:t>
      </w:r>
    </w:p>
    <w:p w14:paraId="5C5AEF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1.1、文档采集</w:t>
      </w:r>
    </w:p>
    <w:p w14:paraId="018152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医院内医疗数据有着多源异构、系统繁多的特点，为实现全院电子病历资源的整合汇聚，OFD医疗版式病案归档及应用平台提供数据接口、数字化扫描、虚拟打印三种数据采集工具，覆盖全院多格式、多来源场景。</w:t>
      </w:r>
    </w:p>
    <w:p w14:paraId="5A66D7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1.2、OFD版式文件转化</w:t>
      </w:r>
    </w:p>
    <w:p w14:paraId="67B882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通过调用OFD文档转换迁移服务，将不同来源、格式采集汇聚的电子病历资源自动转换为OFD版式文件文档，并可进行批量生成，在此过程中无需人工操作。</w:t>
      </w:r>
    </w:p>
    <w:p w14:paraId="7BDD6F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1.3、可信化处理</w:t>
      </w:r>
    </w:p>
    <w:p w14:paraId="00F9A1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内嵌电子签章服务，为医院提供基于国密算法的电子签章服务，通过电子签章对归档入库的电子病历文件进行可信化处理，以保证文书的安全、完整、不可篡改，有效解决电子病历的真实性、完整性和合法性问题，为无纸化建设、病历共享提供安全保障。内嵌电子签章服务可实现基于国密算法的电子印章制作、应用、管理功能。</w:t>
      </w:r>
    </w:p>
    <w:p w14:paraId="4C3EAA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1.4、入库</w:t>
      </w:r>
    </w:p>
    <w:p w14:paraId="1F2A2F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针对待入库的电子病历资源，经过相关权限管理人员人工审核后，可执行归档操作，将电子病历资源归档存储，并完成文件资源库入库操作。系统支持自动归档，根据系统配置规则，可实现自动归档、入库操作。</w:t>
      </w:r>
    </w:p>
    <w:p w14:paraId="7EEFB7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1.5、整合编目</w:t>
      </w:r>
    </w:p>
    <w:p w14:paraId="5CC6B1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OFD病历的编目实现了对已生成的单个临床OFD病历文档（如：病案首页、入院记录、检验报告等）依据单个患者单次诊疗行为或其他固定规则组织成完整的病案卷，便于病案管理人员对该次诊疗行为电子病历进行质控、查看阅读等操作。</w:t>
      </w:r>
    </w:p>
    <w:p w14:paraId="77A65F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2、OFD医疗版式病案归档及应用平台的管理</w:t>
      </w:r>
    </w:p>
    <w:p w14:paraId="1DFF674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2.1、文档管理</w:t>
      </w:r>
    </w:p>
    <w:p w14:paraId="29B8DC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通过资源库管理模块，可实现资源库自定义创建，支持对资源库进行独立的权限管控，支持设置可控制不同用户查看、借阅文档范围。</w:t>
      </w:r>
    </w:p>
    <w:p w14:paraId="395ECB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2.2、元数据管理</w:t>
      </w:r>
    </w:p>
    <w:p w14:paraId="2D51C0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电子文件从产生、流转一直到发布、归档都是基于元数据进行全程管理，OFD医疗版式病案归档及应用平台提供元数据管理功能，由系统管理员事先设置文件的元数据项。电子文件的元数据分为核心元数据以及扩展元数据。</w:t>
      </w:r>
    </w:p>
    <w:p w14:paraId="35DD07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2.3、标签管理</w:t>
      </w:r>
    </w:p>
    <w:p w14:paraId="38135A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支持用户设置文件的关键词和标签，支持用户以标签维度搜索数据，从而快速、准确的搜索到用户想要的信息，根据标签的使用情况实现热点发现，更加清晰的了解某个阶段、某些用户群的关注点在哪里，同时帮助管理员发现新的热点。</w:t>
      </w:r>
    </w:p>
    <w:p w14:paraId="655F10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2.4、借阅管理</w:t>
      </w:r>
    </w:p>
    <w:p w14:paraId="249FC1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支持管理员对文档借阅申请进行审批，并存留借阅日志，可以让管理员清晰快速的了解文档的借阅信息，包括借阅状态、文档归属部门、申请时间、借阅天数、权限信息、审核时间及借阅到期时间等。根据电子病历评级六级要求，提供借出电子病历资源查阅记录的查看功能。</w:t>
      </w:r>
    </w:p>
    <w:p w14:paraId="17121C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2.5、后台管理</w:t>
      </w:r>
    </w:p>
    <w:p w14:paraId="78ED2C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主要功能有组织架构管理、用户管理，以及水印设置等各类配置功能。组织架构和用户可以根据用户需求与已有的系统对接获取组织架构和用户的信息。</w:t>
      </w:r>
    </w:p>
    <w:p w14:paraId="246A5E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3、OFD医疗版式病案归档及应用平台智能应用</w:t>
      </w:r>
    </w:p>
    <w:p w14:paraId="2A252B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3.1、智能检索</w:t>
      </w:r>
    </w:p>
    <w:p w14:paraId="7FB60E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支持检索文档内容，在无精准数据项信息时，可通过关键字检索已归档病历资源，同时提供多维检索能力，可进一步根据元数据、标签信息检索，提供更精确的检索结果，相关权限人员可在线浏览检索病历资源文档，非权限人员可通过在线借阅的方式完成借阅申请。检索操作更贴近于主流搜索软件操作逻辑，解决了原传统病案归档系统结构化查询难上手、无法模糊检索的问题。</w:t>
      </w:r>
    </w:p>
    <w:p w14:paraId="31D304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3.2、借阅</w:t>
      </w:r>
    </w:p>
    <w:p w14:paraId="27468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提供归档病历资源借阅功能，借阅人提交借阅申请并得到相关管理员审批通过后，方可在线浏览病历资源文档。基于OFD特性，系统支持对借出文档进行下载、打印、水印、脱敏控制、查看期限等权限控制。病历资源在线借阅模式，可提升医院对病历管理的效率，消除纸质病历借出损坏、丢失等异常情况的发生。</w:t>
      </w:r>
    </w:p>
    <w:p w14:paraId="6638EB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3.3、打印</w:t>
      </w:r>
    </w:p>
    <w:p w14:paraId="643D73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提供打印权限管控及配置功能，权限用户可直接对文档进行打印，非权限用户需申请后，可完成打印。打印配置支持对打印内容、份数、电子签章等可以自行设置，已打印的归档文件会标记打印状态。</w:t>
      </w:r>
    </w:p>
    <w:p w14:paraId="4B0A4F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3.4、以患者为核心的病历展示</w:t>
      </w:r>
    </w:p>
    <w:p w14:paraId="08364B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在以患者为核心的诊疗理念下，电子病历文件的展示会根据患者EMPI将文件进行整合，包含患者历次就诊的全量医疗文档，历史纸质病历进行处理后，也可与患者病历整合进行展示。</w:t>
      </w:r>
    </w:p>
    <w:p w14:paraId="466A53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3.5、诊疗过程多媒体文件管理</w:t>
      </w:r>
    </w:p>
    <w:p w14:paraId="153A0B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手术、知情同意书签署的音视频记录是重要的医疗数据及教学数据，电子文件资源库支持音视频记录以链接的形式关联存入电子文件中，用户可在调阅文件后，查看文件内的音视频。</w:t>
      </w:r>
    </w:p>
    <w:p w14:paraId="1E7D80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4、OFD医疗版式病案归档及应用平台的扩展应用</w:t>
      </w:r>
    </w:p>
    <w:p w14:paraId="65B7E9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4.1、自动化EDC</w:t>
      </w:r>
    </w:p>
    <w:p w14:paraId="279F07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科研数据转化为OFD文档，按照特定维度分类存入OFD医疗版式病案归档及应用平台，实现科研数据的分类存储和关联检索，并可通过患者签名、电子签章等对科研数据文档进行可信化处理，有效保障科研文档的数据安全、合法、有效性。</w:t>
      </w:r>
    </w:p>
    <w:p w14:paraId="0FA8EF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4.2、全院电子档案一体化管理</w:t>
      </w:r>
    </w:p>
    <w:p w14:paraId="25561C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基于OFD医疗版式病案归档及应用平台基础能力，可扩展支持全院文档集中式管理，创建相应的档案库，分类存储管理各类档案，明确档案状态，作为统一对外输出口，进行档案调阅。</w:t>
      </w:r>
    </w:p>
    <w:p w14:paraId="1EE93E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5、电子文件资源库的安全利用</w:t>
      </w:r>
    </w:p>
    <w:p w14:paraId="3F7FF2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5.1、敏感数据脱敏</w:t>
      </w:r>
    </w:p>
    <w:p w14:paraId="7B520D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基于OFD文档信息脱敏技术，提供根据用户角色设置不同敏感数据字段，实现一份文档不同角色查看时呈现不同的脱敏功能，以实现一份文档“千人千面”。</w:t>
      </w:r>
    </w:p>
    <w:p w14:paraId="1ECFE3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5.2、在线水印</w:t>
      </w:r>
    </w:p>
    <w:p w14:paraId="70BA2E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提供在线文档水印功能，可通过编辑资源库信息是设置水印内容及样式，包括水印内容、字体大小、透明、角度等，用户在线阅读时文档被添加水印效果。</w:t>
      </w:r>
    </w:p>
    <w:p w14:paraId="5D34FA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5.3、文档日志审计</w:t>
      </w:r>
    </w:p>
    <w:p w14:paraId="14A594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电子文件资源库支持日志审计管理功能，审计跟踪功能可自动记录，用户对电子文件资源业务操作包括阅读、查询、编辑、授权等重要操作，并且会对用户的执行步骤、日期、时间进行详细记录。</w:t>
      </w:r>
    </w:p>
    <w:p w14:paraId="4405AC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6、项目实施与服务要求</w:t>
      </w:r>
    </w:p>
    <w:p w14:paraId="36B3F0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6.1、实施周期</w:t>
      </w:r>
    </w:p>
    <w:p w14:paraId="05C8A3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合同签订后90 个自然日内完成所有系统的安装、部署、调试、数据对接、试运行工作，达到验收标准。</w:t>
      </w:r>
    </w:p>
    <w:p w14:paraId="50D6C7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6.2、实施服务内容</w:t>
      </w:r>
    </w:p>
    <w:p w14:paraId="448F442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供应商负责系统现场安装、部署、调试，完成与医院现有所有业务系统的对接、数据迁移、联调测试，确保系统正常运行。</w:t>
      </w:r>
    </w:p>
    <w:p w14:paraId="4116A1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提供系统操作培训、管理维护培训，分批次对医院医护人员、信息中心管理人员进行实操培训，确保操作人员熟练使用系统，管理人员具备基础运维能力，培训场次不少于 4 场，提供全套培训教材。</w:t>
      </w:r>
    </w:p>
    <w:p w14:paraId="378BF8B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项目实施期间安排该项目专属项目经理驻场跟进，及时解决实施过程中出现的问题，定期向医院汇报项目进度。</w:t>
      </w:r>
    </w:p>
    <w:p w14:paraId="03A7FE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6.3、售后服务要求</w:t>
      </w:r>
    </w:p>
    <w:p w14:paraId="384EF71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质保期：自项目验收合格之日起，提供不少于3年免费原厂质保服务，质保期内免费提供系统升级、漏洞修复、故障排查、技术支持服务，不收取任何额外费用。</w:t>
      </w:r>
    </w:p>
    <w:p w14:paraId="7846CD9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技术支持：提供 7×24 小时远程技术支持，接到故障报修后，30 分钟内响应，一般故障 2 小时内远程解决，重大故障 4 小时内工程师到场维修，24 小时内彻底解决。</w:t>
      </w:r>
    </w:p>
    <w:p w14:paraId="131208C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升级服务：质保期内免费提供系统版本升级、知识库更新、数据接口优化服务，确保系统适配医院信息化发展需求。</w:t>
      </w:r>
    </w:p>
    <w:p w14:paraId="3F99914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sz w:val="28"/>
          <w:szCs w:val="28"/>
          <w:lang w:val="en-US" w:eastAsia="zh-CN"/>
        </w:rPr>
      </w:pPr>
      <w:r>
        <w:rPr>
          <w:rFonts w:hint="eastAsia"/>
          <w:sz w:val="28"/>
          <w:szCs w:val="28"/>
          <w:lang w:val="en-US" w:eastAsia="zh-CN"/>
        </w:rPr>
        <w:t>售后保障：质保期结束后，提供终身技术支持服务，续签运维服务合同的，运维合同金额不高于合同总金额的10%。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4A9C0"/>
    <w:multiLevelType w:val="singleLevel"/>
    <w:tmpl w:val="DD84A9C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C4D5C"/>
    <w:rsid w:val="0F2C7FC2"/>
    <w:rsid w:val="1283614B"/>
    <w:rsid w:val="1399374C"/>
    <w:rsid w:val="244020ED"/>
    <w:rsid w:val="28610884"/>
    <w:rsid w:val="749F1AE5"/>
    <w:rsid w:val="76C75323"/>
    <w:rsid w:val="7ADC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2026-05-16T02:29:00Z</dcterms:created>
  <dc:creator>WPS_1707138615</dc:creator>
  <cp:lastModifiedBy>WPS_1707138615</cp:lastModifiedBy>
  <dcterms:modified xsi:type="dcterms:W3CDTF">2026-05-17T08:36:18Z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BF917B44B3FA4BE9817251208122E903_13</vt:lpwstr>
  </property>
  <property fmtid="{D5CDD505-2E9C-101B-9397-08002B2CF9AE}" pid="4" name="KSOTemplateDocerSaveRecord">
    <vt:lpwstr>eyJoZGlkIjoiZTUxYjJlZTM4NmI1MmJiYTgxOGEyNzA4MjZjMWVhOGYiLCJ1c2VySWQiOiIxNTc4OTkyMjc2In0=</vt:lpwstr>
  </property>
</Properties>
</file>