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C6FEB">
      <w:pPr>
        <w:tabs>
          <w:tab w:val="left" w:pos="1630"/>
        </w:tabs>
        <w:autoSpaceDE w:val="0"/>
        <w:autoSpaceDN w:val="0"/>
        <w:spacing w:line="460" w:lineRule="exact"/>
        <w:ind w:left="8"/>
        <w:jc w:val="center"/>
        <w:outlineLvl w:val="0"/>
        <w:rPr>
          <w:rFonts w:hint="eastAsia" w:ascii="宋体" w:hAnsi="宋体" w:cs="宋体"/>
          <w:b/>
          <w:bCs/>
          <w:kern w:val="0"/>
          <w:sz w:val="36"/>
          <w:szCs w:val="36"/>
        </w:rPr>
      </w:pPr>
      <w:bookmarkStart w:id="0" w:name="_Toc27389"/>
      <w:bookmarkStart w:id="1" w:name="_Toc14668"/>
      <w:r>
        <w:rPr>
          <w:rFonts w:hint="eastAsia" w:ascii="宋体" w:hAnsi="宋体" w:cs="宋体"/>
          <w:b/>
          <w:bCs/>
          <w:kern w:val="0"/>
          <w:sz w:val="36"/>
          <w:szCs w:val="36"/>
        </w:rPr>
        <w:t>Linux服务器操作系统</w:t>
      </w:r>
    </w:p>
    <w:p w14:paraId="FBC70EA4">
      <w:pPr>
        <w:tabs>
          <w:tab w:val="left" w:pos="1630"/>
        </w:tabs>
        <w:autoSpaceDE w:val="0"/>
        <w:autoSpaceDN w:val="0"/>
        <w:spacing w:line="460" w:lineRule="exact"/>
        <w:ind w:left="8"/>
        <w:jc w:val="center"/>
        <w:outlineLvl w:val="0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杀毒软件</w:t>
      </w:r>
      <w:r>
        <w:rPr>
          <w:rFonts w:ascii="宋体" w:hAnsi="宋体" w:cs="宋体"/>
          <w:b/>
          <w:bCs/>
          <w:kern w:val="0"/>
          <w:sz w:val="36"/>
          <w:szCs w:val="36"/>
        </w:rPr>
        <w:t>采购需求</w:t>
      </w:r>
      <w:bookmarkEnd w:id="0"/>
      <w:bookmarkEnd w:id="1"/>
      <w:bookmarkStart w:id="2" w:name="_GoBack"/>
      <w:bookmarkEnd w:id="2"/>
    </w:p>
    <w:p w14:paraId="E3988104">
      <w:pPr>
        <w:tabs>
          <w:tab w:val="left" w:pos="470"/>
          <w:tab w:val="left" w:pos="7040"/>
        </w:tabs>
        <w:autoSpaceDE w:val="0"/>
        <w:autoSpaceDN w:val="0"/>
        <w:spacing w:before="154" w:line="338" w:lineRule="auto"/>
        <w:ind w:right="1830"/>
        <w:jc w:val="left"/>
        <w:rPr>
          <w:rFonts w:ascii="宋体" w:hAnsi="宋体" w:cs="宋体"/>
          <w:kern w:val="0"/>
          <w:sz w:val="24"/>
          <w:szCs w:val="22"/>
        </w:rPr>
      </w:pPr>
    </w:p>
    <w:p w14:paraId="879531E7">
      <w:pPr>
        <w:pStyle w:val="12"/>
        <w:numPr>
          <w:ilvl w:val="0"/>
          <w:numId w:val="1"/>
        </w:numPr>
        <w:autoSpaceDE w:val="0"/>
        <w:autoSpaceDN w:val="0"/>
        <w:spacing w:before="120" w:after="156" w:afterLines="50"/>
        <w:ind w:left="839" w:firstLineChars="0"/>
        <w:jc w:val="left"/>
        <w:outlineLvl w:val="1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采购标的的数量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680"/>
        <w:gridCol w:w="917"/>
        <w:gridCol w:w="1648"/>
        <w:gridCol w:w="1282"/>
        <w:gridCol w:w="1282"/>
      </w:tblGrid>
      <w:tr w14:paraId="248A89FF">
        <w:trPr>
          <w:trHeight w:val="6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BD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包号</w:t>
            </w:r>
          </w:p>
        </w:tc>
        <w:tc>
          <w:tcPr>
            <w:tcW w:w="2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885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采购标的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BFF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</w:t>
            </w: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8858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CC455B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是否接受进口产品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4336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总金额</w:t>
            </w:r>
          </w:p>
        </w:tc>
      </w:tr>
      <w:tr w14:paraId="4BBB9EA7">
        <w:trPr>
          <w:trHeight w:val="41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A1F268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6E8C4">
            <w:pPr>
              <w:widowControl/>
              <w:autoSpaceDE w:val="0"/>
              <w:autoSpaceDN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Linux服务器操作系统</w:t>
            </w:r>
          </w:p>
          <w:p w14:paraId="05A203E9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杀毒软件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FD3E832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ACE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ADDDA9C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CA55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4.75万元</w:t>
            </w:r>
          </w:p>
        </w:tc>
      </w:tr>
    </w:tbl>
    <w:p w14:paraId="FDAF8BB4">
      <w:pPr>
        <w:tabs>
          <w:tab w:val="left" w:pos="470"/>
          <w:tab w:val="left" w:pos="7040"/>
        </w:tabs>
        <w:autoSpaceDE w:val="0"/>
        <w:autoSpaceDN w:val="0"/>
        <w:spacing w:before="154" w:line="338" w:lineRule="auto"/>
        <w:ind w:right="1830"/>
        <w:jc w:val="left"/>
        <w:rPr>
          <w:rFonts w:ascii="宋体" w:hAnsi="宋体" w:cs="宋体"/>
          <w:kern w:val="0"/>
          <w:sz w:val="24"/>
          <w:szCs w:val="22"/>
        </w:rPr>
      </w:pPr>
    </w:p>
    <w:p w14:paraId="FA5173A4">
      <w:pPr>
        <w:pStyle w:val="12"/>
        <w:numPr>
          <w:ilvl w:val="0"/>
          <w:numId w:val="1"/>
        </w:numPr>
        <w:autoSpaceDE w:val="0"/>
        <w:autoSpaceDN w:val="0"/>
        <w:spacing w:before="120" w:after="156" w:afterLines="50"/>
        <w:ind w:left="839" w:firstLineChars="0"/>
        <w:jc w:val="left"/>
        <w:outlineLvl w:val="1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采购项目交付或者实施的时间和地点</w:t>
      </w:r>
    </w:p>
    <w:p w14:paraId="F337FA40">
      <w:pPr>
        <w:tabs>
          <w:tab w:val="left" w:pos="470"/>
        </w:tabs>
        <w:autoSpaceDE w:val="0"/>
        <w:autoSpaceDN w:val="0"/>
        <w:spacing w:line="360" w:lineRule="auto"/>
        <w:ind w:left="121" w:firstLine="98" w:firstLineChars="4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1、采购项目（标的）交付的时间：</w:t>
      </w:r>
    </w:p>
    <w:p w14:paraId="464227B3">
      <w:pPr>
        <w:tabs>
          <w:tab w:val="left" w:pos="470"/>
        </w:tabs>
        <w:autoSpaceDE w:val="0"/>
        <w:autoSpaceDN w:val="0"/>
        <w:spacing w:line="360" w:lineRule="auto"/>
        <w:ind w:left="121" w:firstLine="98" w:firstLineChars="4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合同签订后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10日</w:t>
      </w:r>
      <w:r>
        <w:rPr>
          <w:rFonts w:hint="eastAsia" w:ascii="宋体" w:hAnsi="宋体" w:cs="宋体"/>
          <w:kern w:val="0"/>
          <w:sz w:val="24"/>
        </w:rPr>
        <w:t>内完成供货，按照实际需求完成安装、调试及相关工作。</w:t>
      </w:r>
    </w:p>
    <w:p w14:paraId="8A61FD2C">
      <w:pPr>
        <w:tabs>
          <w:tab w:val="left" w:pos="470"/>
        </w:tabs>
        <w:autoSpaceDE w:val="0"/>
        <w:autoSpaceDN w:val="0"/>
        <w:spacing w:line="360" w:lineRule="auto"/>
        <w:ind w:left="121" w:firstLine="98" w:firstLineChars="4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2、采购项目（标的）交付的地点：</w:t>
      </w:r>
    </w:p>
    <w:p w14:paraId="0FB12012">
      <w:pPr>
        <w:tabs>
          <w:tab w:val="left" w:pos="470"/>
        </w:tabs>
        <w:autoSpaceDE w:val="0"/>
        <w:autoSpaceDN w:val="0"/>
        <w:spacing w:line="360" w:lineRule="auto"/>
        <w:ind w:left="121" w:firstLine="98" w:firstLineChars="4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采购人指定地点。</w:t>
      </w:r>
    </w:p>
    <w:p w14:paraId="6EF3FDBC">
      <w:pPr>
        <w:tabs>
          <w:tab w:val="left" w:pos="470"/>
        </w:tabs>
        <w:autoSpaceDE w:val="0"/>
        <w:autoSpaceDN w:val="0"/>
        <w:spacing w:line="360" w:lineRule="auto"/>
        <w:ind w:left="121" w:firstLine="98" w:firstLineChars="41"/>
        <w:jc w:val="left"/>
        <w:rPr>
          <w:rFonts w:ascii="宋体" w:hAnsi="宋体" w:cs="宋体"/>
          <w:kern w:val="0"/>
          <w:sz w:val="24"/>
        </w:rPr>
      </w:pPr>
    </w:p>
    <w:p w14:paraId="76B211EA">
      <w:pPr>
        <w:pStyle w:val="12"/>
        <w:numPr>
          <w:ilvl w:val="0"/>
          <w:numId w:val="1"/>
        </w:numPr>
        <w:autoSpaceDE w:val="0"/>
        <w:autoSpaceDN w:val="0"/>
        <w:spacing w:before="120" w:after="156" w:afterLines="50"/>
        <w:ind w:left="839" w:firstLineChars="0"/>
        <w:jc w:val="left"/>
        <w:outlineLvl w:val="1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采购标的需满足的质量、安全、技术规格、资质等要求：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076"/>
        <w:gridCol w:w="789"/>
        <w:gridCol w:w="4737"/>
        <w:gridCol w:w="1262"/>
      </w:tblGrid>
      <w:tr w14:paraId="8781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atLeast"/>
          <w:jc w:val="center"/>
        </w:trPr>
        <w:tc>
          <w:tcPr>
            <w:tcW w:w="386" w:type="pct"/>
            <w:vAlign w:val="center"/>
          </w:tcPr>
          <w:p w14:paraId="BF012D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31" w:type="pct"/>
            <w:vAlign w:val="center"/>
          </w:tcPr>
          <w:p w14:paraId="F1818F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指标项</w:t>
            </w:r>
          </w:p>
        </w:tc>
        <w:tc>
          <w:tcPr>
            <w:tcW w:w="463" w:type="pct"/>
            <w:vAlign w:val="center"/>
          </w:tcPr>
          <w:p w14:paraId="995A1D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重要性</w:t>
            </w:r>
          </w:p>
        </w:tc>
        <w:tc>
          <w:tcPr>
            <w:tcW w:w="2779" w:type="pct"/>
            <w:vAlign w:val="center"/>
          </w:tcPr>
          <w:p w14:paraId="3C5FBA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详细要求</w:t>
            </w:r>
          </w:p>
        </w:tc>
        <w:tc>
          <w:tcPr>
            <w:tcW w:w="741" w:type="pct"/>
            <w:vAlign w:val="center"/>
          </w:tcPr>
          <w:p w14:paraId="405DF3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是否提供证明材料</w:t>
            </w:r>
          </w:p>
        </w:tc>
      </w:tr>
      <w:tr w14:paraId="9B59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68C1AE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31" w:type="pct"/>
            <w:vMerge w:val="restart"/>
            <w:vAlign w:val="center"/>
          </w:tcPr>
          <w:p w14:paraId="EA75D588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基本</w:t>
            </w:r>
          </w:p>
          <w:p w14:paraId="3F5B5B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要求</w:t>
            </w:r>
          </w:p>
        </w:tc>
        <w:tc>
          <w:tcPr>
            <w:tcW w:w="463" w:type="pct"/>
            <w:vAlign w:val="center"/>
          </w:tcPr>
          <w:p w14:paraId="2EB7EC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★</w:t>
            </w:r>
          </w:p>
        </w:tc>
        <w:tc>
          <w:tcPr>
            <w:tcW w:w="2779" w:type="pct"/>
            <w:vAlign w:val="center"/>
          </w:tcPr>
          <w:p w14:paraId="F4157C36">
            <w:pPr>
              <w:widowControl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提供Linux操作系统病毒、木马、恶意软件查杀功能。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不少于40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套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客户端接入授权，提供1年维保服务，包括电话、邮件、远程等技术支持服务，以及病毒库和规则库升级服务。</w:t>
            </w:r>
          </w:p>
        </w:tc>
        <w:tc>
          <w:tcPr>
            <w:tcW w:w="741" w:type="pct"/>
            <w:vAlign w:val="center"/>
          </w:tcPr>
          <w:p w14:paraId="2CB333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</w:tr>
      <w:tr w14:paraId="FA64D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831EC6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631" w:type="pct"/>
            <w:vMerge w:val="continue"/>
            <w:vAlign w:val="center"/>
          </w:tcPr>
          <w:p w14:paraId="8CD57D35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E1B078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★</w:t>
            </w:r>
          </w:p>
        </w:tc>
        <w:tc>
          <w:tcPr>
            <w:tcW w:w="2779" w:type="pct"/>
            <w:vAlign w:val="center"/>
          </w:tcPr>
          <w:p w14:paraId="185B94BC">
            <w:pPr>
              <w:widowControl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支持多种操作系统：</w:t>
            </w:r>
            <w:r>
              <w:rPr>
                <w:rFonts w:ascii="宋体" w:hAnsi="宋体" w:cs="宋体"/>
                <w:sz w:val="24"/>
              </w:rPr>
              <w:t xml:space="preserve">Red Hat Enterprise Linux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5-9</w:t>
            </w:r>
            <w:r>
              <w:rPr>
                <w:rFonts w:ascii="宋体" w:hAnsi="宋体" w:cs="宋体"/>
                <w:sz w:val="24"/>
              </w:rPr>
              <w:t>/Ubuntu1610</w:t>
            </w:r>
          </w:p>
        </w:tc>
        <w:tc>
          <w:tcPr>
            <w:tcW w:w="741" w:type="pct"/>
            <w:vAlign w:val="center"/>
          </w:tcPr>
          <w:p w14:paraId="EBF540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</w:tr>
      <w:tr w14:paraId="5D75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531363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631" w:type="pct"/>
            <w:vMerge w:val="restart"/>
            <w:vAlign w:val="center"/>
          </w:tcPr>
          <w:p w14:paraId="32E19F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统一管理</w:t>
            </w:r>
          </w:p>
        </w:tc>
        <w:tc>
          <w:tcPr>
            <w:tcW w:w="463" w:type="pct"/>
            <w:vAlign w:val="center"/>
          </w:tcPr>
          <w:p w14:paraId="EB7BF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C4D06BE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支持在线更新病毒库、威胁情报等数据，并且支持“按月、按周、按天、按小时”灵活设置更新时间。支持隔离网环境更新数据。</w:t>
            </w:r>
          </w:p>
        </w:tc>
        <w:tc>
          <w:tcPr>
            <w:tcW w:w="741" w:type="pct"/>
            <w:vAlign w:val="center"/>
          </w:tcPr>
          <w:p w14:paraId="F9092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8605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38BEE3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631" w:type="pct"/>
            <w:vMerge w:val="continue"/>
            <w:vAlign w:val="center"/>
          </w:tcPr>
          <w:p w14:paraId="84C7B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43AD21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#</w:t>
            </w:r>
          </w:p>
        </w:tc>
        <w:tc>
          <w:tcPr>
            <w:tcW w:w="2779" w:type="pct"/>
            <w:vAlign w:val="center"/>
          </w:tcPr>
          <w:p w14:paraId="3B74B881">
            <w:pPr>
              <w:widowControl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支持与现有服务器安全管理系统统一纳管，若不能统一纳管需提供额外解决方案，并实现对原有服务器安全管理系统的统一管理及升级。</w:t>
            </w:r>
          </w:p>
        </w:tc>
        <w:tc>
          <w:tcPr>
            <w:tcW w:w="741" w:type="pct"/>
            <w:vAlign w:val="center"/>
          </w:tcPr>
          <w:p w14:paraId="131281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</w:tr>
      <w:tr w14:paraId="77AB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6DB181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631" w:type="pct"/>
            <w:vMerge w:val="continue"/>
            <w:vAlign w:val="center"/>
          </w:tcPr>
          <w:p w14:paraId="B31A60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FAAF80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4CA0D99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支持客户端密码保护功能，支持客户端“防退出”密码保护、“防卸载”密码保护、防安装密码保护。可有效防止客户端进程被恶意终止、注入、提高客户端进程、数据、配置的安全性。</w:t>
            </w:r>
          </w:p>
        </w:tc>
        <w:tc>
          <w:tcPr>
            <w:tcW w:w="741" w:type="pct"/>
            <w:vAlign w:val="center"/>
          </w:tcPr>
          <w:p w14:paraId="F8CD10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B6D5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1CC622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631" w:type="pct"/>
            <w:vMerge w:val="continue"/>
            <w:vAlign w:val="center"/>
          </w:tcPr>
          <w:p w14:paraId="1D3E96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1A1D16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#</w:t>
            </w:r>
          </w:p>
        </w:tc>
        <w:tc>
          <w:tcPr>
            <w:tcW w:w="2779" w:type="pct"/>
            <w:vAlign w:val="center"/>
          </w:tcPr>
          <w:p w14:paraId="5FEC5F7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客户端主程序、病毒库版本支持按分组和多批次进行灰度更新，保持在低风险中完成终端能力更新。支持设置不同终端类型设置和每批次观察时长。当检测到新版本将从第一批次重新观察。</w:t>
            </w:r>
          </w:p>
        </w:tc>
        <w:tc>
          <w:tcPr>
            <w:tcW w:w="741" w:type="pct"/>
            <w:vAlign w:val="center"/>
          </w:tcPr>
          <w:p w14:paraId="432113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</w:tr>
      <w:tr w14:paraId="22C2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5A6E3D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631" w:type="pct"/>
            <w:vMerge w:val="restart"/>
            <w:vAlign w:val="center"/>
          </w:tcPr>
          <w:p w14:paraId="F6D6EE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病毒防护</w:t>
            </w:r>
          </w:p>
        </w:tc>
        <w:tc>
          <w:tcPr>
            <w:tcW w:w="463" w:type="pct"/>
            <w:vAlign w:val="center"/>
          </w:tcPr>
          <w:p w14:paraId="FF1E25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688270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支持病毒防护概况展示，包含但不限于服务器基础信息、病毒库版本、发现病毒数、未处理病毒数、最后查杀时间、文件防护状态、引擎使用状态、扩展病毒库版本等。</w:t>
            </w:r>
          </w:p>
        </w:tc>
        <w:tc>
          <w:tcPr>
            <w:tcW w:w="741" w:type="pct"/>
            <w:vAlign w:val="center"/>
          </w:tcPr>
          <w:p w14:paraId="84B090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0998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86" w:type="pct"/>
            <w:vAlign w:val="center"/>
          </w:tcPr>
          <w:p w14:paraId="F4616C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631" w:type="pct"/>
            <w:vMerge w:val="continue"/>
            <w:vAlign w:val="center"/>
          </w:tcPr>
          <w:p w14:paraId="68454C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8A3AD7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#</w:t>
            </w:r>
          </w:p>
        </w:tc>
        <w:tc>
          <w:tcPr>
            <w:tcW w:w="2779" w:type="pct"/>
            <w:vAlign w:val="center"/>
          </w:tcPr>
          <w:p w14:paraId="F9072A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支持利用非工作时间时间段完成全盘扫描。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  <w:tc>
          <w:tcPr>
            <w:tcW w:w="741" w:type="pct"/>
            <w:vAlign w:val="center"/>
          </w:tcPr>
          <w:p w14:paraId="200222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</w:p>
        </w:tc>
      </w:tr>
      <w:tr w14:paraId="23E2D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atLeast"/>
          <w:jc w:val="center"/>
        </w:trPr>
        <w:tc>
          <w:tcPr>
            <w:tcW w:w="386" w:type="pct"/>
            <w:vAlign w:val="center"/>
          </w:tcPr>
          <w:p w14:paraId="2D8D5C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631" w:type="pct"/>
            <w:vMerge w:val="continue"/>
            <w:vAlign w:val="center"/>
          </w:tcPr>
          <w:p w14:paraId="55FF7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EAB894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A96B13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支持手动导入、导出黑白名单，添加黑白名单。支持通过文件导入添加黑白名单。</w:t>
            </w:r>
          </w:p>
        </w:tc>
        <w:tc>
          <w:tcPr>
            <w:tcW w:w="741" w:type="pct"/>
            <w:vAlign w:val="center"/>
          </w:tcPr>
          <w:p w14:paraId="D85A8A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13DC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atLeast"/>
          <w:jc w:val="center"/>
        </w:trPr>
        <w:tc>
          <w:tcPr>
            <w:tcW w:w="386" w:type="pct"/>
            <w:vAlign w:val="center"/>
          </w:tcPr>
          <w:p w14:paraId="C8D378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631" w:type="pct"/>
            <w:vMerge w:val="continue"/>
            <w:vAlign w:val="center"/>
          </w:tcPr>
          <w:p w14:paraId="13E8D8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B742E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#</w:t>
            </w:r>
          </w:p>
        </w:tc>
        <w:tc>
          <w:tcPr>
            <w:tcW w:w="2779" w:type="pct"/>
            <w:vAlign w:val="center"/>
          </w:tcPr>
          <w:p w14:paraId="80BEE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支持处理指定服务器上被用户忽略的病毒，且不需要再次扫描。</w:t>
            </w:r>
          </w:p>
        </w:tc>
        <w:tc>
          <w:tcPr>
            <w:tcW w:w="741" w:type="pct"/>
            <w:vAlign w:val="center"/>
          </w:tcPr>
          <w:p w14:paraId="8979EF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</w:tr>
      <w:tr w14:paraId="13E8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  <w:jc w:val="center"/>
        </w:trPr>
        <w:tc>
          <w:tcPr>
            <w:tcW w:w="386" w:type="pct"/>
            <w:vAlign w:val="center"/>
          </w:tcPr>
          <w:p w14:paraId="0EB7B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631" w:type="pct"/>
            <w:vMerge w:val="continue"/>
            <w:vAlign w:val="center"/>
          </w:tcPr>
          <w:p w14:paraId="E47C8F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C14783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42FE3E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支持对扫描资源占用进行设置，可设置不限制或低资源模式。</w:t>
            </w:r>
          </w:p>
        </w:tc>
        <w:tc>
          <w:tcPr>
            <w:tcW w:w="741" w:type="pct"/>
            <w:vAlign w:val="center"/>
          </w:tcPr>
          <w:p w14:paraId="C39CB0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404E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386" w:type="pct"/>
            <w:vAlign w:val="center"/>
          </w:tcPr>
          <w:p w14:paraId="8FAE7E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631" w:type="pct"/>
            <w:vMerge w:val="continue"/>
            <w:vAlign w:val="center"/>
          </w:tcPr>
          <w:p w14:paraId="147AA8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1F5C66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4DD4E6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支持对进程防护、U盘安全防护。</w:t>
            </w:r>
          </w:p>
        </w:tc>
        <w:tc>
          <w:tcPr>
            <w:tcW w:w="741" w:type="pct"/>
            <w:vAlign w:val="center"/>
          </w:tcPr>
          <w:p w14:paraId="725E3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BA5E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386" w:type="pct"/>
            <w:vAlign w:val="center"/>
          </w:tcPr>
          <w:p w14:paraId="35D8D6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631" w:type="pct"/>
            <w:vMerge w:val="continue"/>
            <w:vAlign w:val="center"/>
          </w:tcPr>
          <w:p w14:paraId="916B2E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BFDBFD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#</w:t>
            </w:r>
          </w:p>
        </w:tc>
        <w:tc>
          <w:tcPr>
            <w:tcW w:w="2779" w:type="pct"/>
            <w:vAlign w:val="center"/>
          </w:tcPr>
          <w:p w14:paraId="87A09E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支持不少于两个杀毒引擎混合使用，提高病毒检出率。</w:t>
            </w:r>
          </w:p>
        </w:tc>
        <w:tc>
          <w:tcPr>
            <w:tcW w:w="741" w:type="pct"/>
            <w:vAlign w:val="center"/>
          </w:tcPr>
          <w:p w14:paraId="4D1E46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 w:cs="宋体"/>
                <w:sz w:val="24"/>
              </w:rPr>
              <w:t>（提供产品功能截图并加盖公章）</w:t>
            </w:r>
          </w:p>
        </w:tc>
      </w:tr>
      <w:tr w14:paraId="484D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386" w:type="pct"/>
            <w:vAlign w:val="center"/>
          </w:tcPr>
          <w:p w14:paraId="9725E4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631" w:type="pct"/>
            <w:vMerge w:val="continue"/>
            <w:vAlign w:val="center"/>
          </w:tcPr>
          <w:p w14:paraId="FCBD21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Align w:val="center"/>
          </w:tcPr>
          <w:p w14:paraId="01985C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C21C1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支持对压缩包内的病毒扫描，支持多层压缩包的扫描，可自定义配置压缩包的扫描层数，至少大约10层模式下的扫描。</w:t>
            </w:r>
          </w:p>
        </w:tc>
        <w:tc>
          <w:tcPr>
            <w:tcW w:w="741" w:type="pct"/>
            <w:vAlign w:val="center"/>
          </w:tcPr>
          <w:p w14:paraId="D3FE19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E6A8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386" w:type="pct"/>
            <w:vAlign w:val="center"/>
          </w:tcPr>
          <w:p w14:paraId="DE56F5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631" w:type="pct"/>
            <w:vMerge w:val="restart"/>
            <w:vAlign w:val="center"/>
          </w:tcPr>
          <w:p w14:paraId="2F611D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产品资质要求</w:t>
            </w:r>
          </w:p>
        </w:tc>
        <w:tc>
          <w:tcPr>
            <w:tcW w:w="463" w:type="pct"/>
            <w:vMerge w:val="restart"/>
            <w:vAlign w:val="center"/>
          </w:tcPr>
          <w:p w14:paraId="A66E1F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#</w:t>
            </w:r>
          </w:p>
        </w:tc>
        <w:tc>
          <w:tcPr>
            <w:tcW w:w="2779" w:type="pct"/>
            <w:vAlign w:val="center"/>
          </w:tcPr>
          <w:p w14:paraId="93EC1A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具备该软件产品的软件著作权，并提供相关的《计算机软件著作权登记证书》资质证书。</w:t>
            </w:r>
          </w:p>
        </w:tc>
        <w:tc>
          <w:tcPr>
            <w:tcW w:w="741" w:type="pct"/>
            <w:vMerge w:val="restart"/>
            <w:vAlign w:val="center"/>
          </w:tcPr>
          <w:p w14:paraId="2D18F3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（提供有效期内的产品资质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并加盖公章）</w:t>
            </w:r>
          </w:p>
        </w:tc>
      </w:tr>
      <w:tr w14:paraId="9F6D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386" w:type="pct"/>
            <w:vAlign w:val="center"/>
          </w:tcPr>
          <w:p w14:paraId="47246E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631" w:type="pct"/>
            <w:vMerge w:val="continue"/>
            <w:vAlign w:val="center"/>
          </w:tcPr>
          <w:p w14:paraId="89B2AB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3" w:type="pct"/>
            <w:vMerge w:val="continue"/>
            <w:vAlign w:val="center"/>
          </w:tcPr>
          <w:p w14:paraId="48F010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79" w:type="pct"/>
            <w:vAlign w:val="center"/>
          </w:tcPr>
          <w:p w14:paraId="22BF3B4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产品具备</w:t>
            </w:r>
            <w:r>
              <w:rPr>
                <w:rFonts w:ascii="宋体" w:hAnsi="宋体"/>
                <w:sz w:val="24"/>
              </w:rPr>
              <w:t>中国信息安全测评中心颁发</w:t>
            </w:r>
            <w:r>
              <w:rPr>
                <w:rFonts w:hint="eastAsia" w:ascii="宋体" w:hAnsi="宋体"/>
                <w:sz w:val="24"/>
              </w:rPr>
              <w:t>《国家信息安全测评信息技术产品测评</w:t>
            </w:r>
            <w:r>
              <w:rPr>
                <w:rFonts w:ascii="宋体" w:hAnsi="宋体"/>
                <w:sz w:val="24"/>
              </w:rPr>
              <w:t>证书</w:t>
            </w:r>
            <w:r>
              <w:rPr>
                <w:rFonts w:hint="eastAsia" w:ascii="宋体" w:hAnsi="宋体"/>
                <w:sz w:val="24"/>
              </w:rPr>
              <w:t>》EAL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+ 级别</w:t>
            </w:r>
          </w:p>
        </w:tc>
        <w:tc>
          <w:tcPr>
            <w:tcW w:w="741" w:type="pct"/>
            <w:vMerge w:val="continue"/>
            <w:vAlign w:val="center"/>
          </w:tcPr>
          <w:p w14:paraId="7D386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0566A51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F0502020002030204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F0302020002030204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FangSong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japaneseCounting"/>
      <w:lvlText w:val="%1、"/>
      <w:lvlJc w:val="left"/>
      <w:pPr>
        <w:ind w:left="84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1" w:hanging="420"/>
      </w:pPr>
    </w:lvl>
    <w:lvl w:ilvl="2" w:tentative="0">
      <w:start w:val="1"/>
      <w:numFmt w:val="lowerRoman"/>
      <w:lvlText w:val="%3."/>
      <w:lvlJc w:val="right"/>
      <w:pPr>
        <w:ind w:left="1381" w:hanging="420"/>
      </w:pPr>
    </w:lvl>
    <w:lvl w:ilvl="3" w:tentative="0">
      <w:start w:val="1"/>
      <w:numFmt w:val="decimal"/>
      <w:lvlText w:val="%4."/>
      <w:lvlJc w:val="left"/>
      <w:pPr>
        <w:ind w:left="1801" w:hanging="420"/>
      </w:pPr>
    </w:lvl>
    <w:lvl w:ilvl="4" w:tentative="0">
      <w:start w:val="1"/>
      <w:numFmt w:val="lowerLetter"/>
      <w:lvlText w:val="%5)"/>
      <w:lvlJc w:val="left"/>
      <w:pPr>
        <w:ind w:left="2221" w:hanging="420"/>
      </w:pPr>
    </w:lvl>
    <w:lvl w:ilvl="5" w:tentative="0">
      <w:start w:val="1"/>
      <w:numFmt w:val="lowerRoman"/>
      <w:lvlText w:val="%6."/>
      <w:lvlJc w:val="right"/>
      <w:pPr>
        <w:ind w:left="2641" w:hanging="420"/>
      </w:pPr>
    </w:lvl>
    <w:lvl w:ilvl="6" w:tentative="0">
      <w:start w:val="1"/>
      <w:numFmt w:val="decimal"/>
      <w:lvlText w:val="%7."/>
      <w:lvlJc w:val="left"/>
      <w:pPr>
        <w:ind w:left="3061" w:hanging="420"/>
      </w:pPr>
    </w:lvl>
    <w:lvl w:ilvl="7" w:tentative="0">
      <w:start w:val="1"/>
      <w:numFmt w:val="lowerLetter"/>
      <w:lvlText w:val="%8)"/>
      <w:lvlJc w:val="left"/>
      <w:pPr>
        <w:ind w:left="3481" w:hanging="420"/>
      </w:pPr>
    </w:lvl>
    <w:lvl w:ilvl="8" w:tentative="0">
      <w:start w:val="1"/>
      <w:numFmt w:val="lowerRoman"/>
      <w:lvlText w:val="%9."/>
      <w:lvlJc w:val="right"/>
      <w:pPr>
        <w:ind w:left="390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7EFC6EA"/>
    <w:rsid w:val="EBFB636D"/>
    <w:rsid w:val="FB26C54F"/>
    <w:rsid w:val="FCEFDF9D"/>
    <w:rsid w:val="FEE7C527"/>
    <w:rsid w:val="FF439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uiPriority w:val="1"/>
  </w:style>
  <w:style w:type="table" w:default="1" w:styleId="7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标题 1 字符"/>
    <w:basedOn w:val="9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1">
    <w:name w:val="列表段落 字符"/>
    <w:link w:val="12"/>
    <w:qFormat/>
    <w:uiPriority w:val="0"/>
    <w:rPr>
      <w:rFonts w:ascii="Calibri" w:hAnsi="Calibri" w:eastAsia="宋体"/>
    </w:rPr>
  </w:style>
  <w:style w:type="paragraph" w:styleId="12">
    <w:name w:val="List Paragraph"/>
    <w:basedOn w:val="1"/>
    <w:link w:val="11"/>
    <w:qFormat/>
    <w:uiPriority w:val="0"/>
    <w:pPr>
      <w:ind w:firstLine="420" w:firstLineChars="200"/>
    </w:pPr>
    <w:rPr>
      <w:rFonts w:cs="宋体"/>
      <w:szCs w:val="22"/>
    </w:rPr>
  </w:style>
  <w:style w:type="character" w:customStyle="1" w:styleId="13">
    <w:name w:val="页眉 字符"/>
    <w:basedOn w:val="9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标题 2 字符"/>
    <w:basedOn w:val="9"/>
    <w:link w:val="3"/>
    <w:uiPriority w:val="9"/>
    <w:rPr>
      <w:rFonts w:ascii="等线 Light" w:hAnsi="等线 Light" w:eastAsia="等线 Light" w:cs="宋体"/>
      <w:b/>
      <w:bCs/>
      <w:sz w:val="32"/>
      <w:szCs w:val="32"/>
    </w:rPr>
  </w:style>
  <w:style w:type="character" w:customStyle="1" w:styleId="16">
    <w:name w:val="标题 3 字符"/>
    <w:basedOn w:val="9"/>
    <w:link w:val="4"/>
    <w:uiPriority w:val="9"/>
    <w:rPr>
      <w:rFonts w:ascii="Calibri" w:hAnsi="Calibri" w:eastAsia="宋体" w:cs="Times New Roman"/>
      <w:b/>
      <w:bCs/>
      <w:sz w:val="32"/>
      <w:szCs w:val="32"/>
    </w:rPr>
  </w:style>
  <w:style w:type="paragraph" w:customStyle="1" w:styleId="17">
    <w:name w:val="SOW正文"/>
    <w:basedOn w:val="1"/>
    <w:qFormat/>
    <w:uiPriority w:val="0"/>
    <w:pPr>
      <w:snapToGrid w:val="0"/>
      <w:spacing w:before="120" w:line="400" w:lineRule="exact"/>
      <w:ind w:firstLine="425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955E1F44-AED2-45EA-ADA8-40C3BA1E62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1254</Words>
  <Characters>1312</Characters>
  <Paragraphs>131</Paragraphs>
  <TotalTime>41</TotalTime>
  <ScaleCrop>false</ScaleCrop>
  <LinksUpToDate>false</LinksUpToDate>
  <CharactersWithSpaces>1318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2026-02-24T09:57:00Z</dcterms:created>
  <dc:creator>赵刚毅</dc:creator>
  <cp:lastModifiedBy>WPS_1707138615</cp:lastModifiedBy>
  <dcterms:modified xsi:type="dcterms:W3CDTF">2026-07-30T06:02:52Z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512095D15336499DE7116A6A9E5512C2_43</vt:lpwstr>
  </property>
  <property fmtid="{D5CDD505-2E9C-101B-9397-08002B2CF9AE}" pid="3" name="KSOProductBuildVer">
    <vt:lpwstr>2052-12.1.25895.25895</vt:lpwstr>
  </property>
</Properties>
</file>