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DD8F5">
      <w:pPr>
        <w:spacing w:after="360"/>
        <w:ind w:firstLine="0"/>
        <w:jc w:val="center"/>
      </w:pPr>
      <w:r>
        <w:rPr>
          <w:rFonts w:ascii="黑体" w:hAnsi="黑体" w:eastAsia="黑体"/>
          <w:b/>
          <w:color w:val="000000"/>
          <w:sz w:val="36"/>
        </w:rPr>
        <w:t>自助机自助入出院系统</w:t>
      </w:r>
      <w:r>
        <w:rPr>
          <w:rFonts w:ascii="黑体" w:hAnsi="黑体" w:eastAsia="黑体"/>
          <w:b/>
          <w:color w:val="000000"/>
          <w:sz w:val="36"/>
        </w:rPr>
        <w:br w:type="textWrapping"/>
      </w: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项目采购</w:t>
      </w:r>
      <w:r>
        <w:rPr>
          <w:rFonts w:ascii="黑体" w:hAnsi="黑体" w:eastAsia="黑体"/>
          <w:b/>
          <w:color w:val="000000"/>
          <w:sz w:val="36"/>
        </w:rPr>
        <w:t>需求</w:t>
      </w:r>
      <w:bookmarkStart w:id="0" w:name="_GoBack"/>
      <w:bookmarkEnd w:id="0"/>
    </w:p>
    <w:p w14:paraId="1BFC92EC">
      <w:pPr>
        <w:spacing w:before="280" w:after="120"/>
        <w:ind w:firstLine="0"/>
      </w:pPr>
      <w:r>
        <w:rPr>
          <w:rFonts w:ascii="黑体" w:hAnsi="黑体" w:eastAsia="黑体"/>
          <w:b/>
          <w:color w:val="000000"/>
          <w:sz w:val="32"/>
        </w:rPr>
        <w:t>一、项目概述</w:t>
      </w:r>
    </w:p>
    <w:p w14:paraId="1F8C5776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（一）项目背景</w:t>
      </w:r>
    </w:p>
    <w:p w14:paraId="5415C4B2">
      <w:pPr>
        <w:ind w:firstLine="480"/>
      </w:pPr>
      <w:r>
        <w:rPr>
          <w:rFonts w:ascii="宋体" w:hAnsi="宋体" w:eastAsia="宋体"/>
          <w:sz w:val="24"/>
        </w:rPr>
        <w:t>为进一步优化患者就医流程，提升入出院办理效率，减少患者排队等候时间，改善就医体验，推进医院智慧服务建设，医院拟建设自助入出院管理软件系统，实现患者自助登记入院、预交金充值、住院费用查询、出院结算等全流程自助办理，降低窗口工作人员压力，提高医院服务水平与运营效率。</w:t>
      </w:r>
    </w:p>
    <w:p w14:paraId="0BB59C98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（二）建设目标</w:t>
      </w:r>
    </w:p>
    <w:p w14:paraId="5CFBDD6A">
      <w:pPr>
        <w:ind w:firstLine="480"/>
      </w:pPr>
      <w:r>
        <w:rPr>
          <w:rFonts w:ascii="宋体" w:hAnsi="宋体" w:eastAsia="宋体"/>
          <w:sz w:val="24"/>
        </w:rPr>
        <w:t>通过本系统建设，实现入出院业务的自助化、智能化办理，具体目标如下：</w:t>
      </w:r>
    </w:p>
    <w:p w14:paraId="308494A2">
      <w:pPr>
        <w:ind w:firstLine="480"/>
      </w:pPr>
      <w:r>
        <w:rPr>
          <w:rFonts w:ascii="宋体" w:hAnsi="宋体" w:eastAsia="宋体"/>
          <w:sz w:val="24"/>
        </w:rPr>
        <w:t>1. 患者通过自助终端即可完成入院登记、身份核验、医保确认、预交金缴纳、费用查询、出院结算、票据打印等全流程业务，无需在窗口排队办理；</w:t>
      </w:r>
    </w:p>
    <w:p w14:paraId="5A4F1AC2">
      <w:pPr>
        <w:ind w:firstLine="480"/>
      </w:pPr>
      <w:r>
        <w:rPr>
          <w:rFonts w:ascii="宋体" w:hAnsi="宋体" w:eastAsia="宋体"/>
          <w:sz w:val="24"/>
        </w:rPr>
        <w:t>2. 系统与医院HIS、医保结算平台、支付渠道等院内系统实时对接，保障数据一致性与业务连续性；</w:t>
      </w:r>
    </w:p>
    <w:p w14:paraId="1D37E51A">
      <w:pPr>
        <w:ind w:firstLine="480"/>
      </w:pPr>
      <w:r>
        <w:rPr>
          <w:rFonts w:ascii="宋体" w:hAnsi="宋体" w:eastAsia="宋体"/>
          <w:sz w:val="24"/>
        </w:rPr>
        <w:t>3. 系统支持7×24小时不间断运行，满足全天候自助服务需求；</w:t>
      </w:r>
    </w:p>
    <w:p w14:paraId="4926F361">
      <w:pPr>
        <w:ind w:firstLine="480"/>
      </w:pPr>
      <w:r>
        <w:rPr>
          <w:rFonts w:ascii="宋体" w:hAnsi="宋体" w:eastAsia="宋体"/>
          <w:sz w:val="24"/>
        </w:rPr>
        <w:t>4. 具备完善的设备运维管理与操作审计能力，保障系统安全稳定运行。</w:t>
      </w:r>
    </w:p>
    <w:p w14:paraId="198944CB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（三）总体要求</w:t>
      </w:r>
    </w:p>
    <w:p w14:paraId="34473B83">
      <w:pPr>
        <w:ind w:firstLine="480"/>
      </w:pPr>
      <w:r>
        <w:rPr>
          <w:rFonts w:ascii="宋体" w:hAnsi="宋体" w:eastAsia="宋体"/>
          <w:sz w:val="24"/>
        </w:rPr>
        <w:t>1. 系统在院内部署，所有数据均存储在院内服务器，数据不出院；</w:t>
      </w:r>
    </w:p>
    <w:p w14:paraId="187F4EA1">
      <w:pPr>
        <w:ind w:firstLine="480"/>
      </w:pPr>
      <w:r>
        <w:rPr>
          <w:rFonts w:ascii="宋体" w:hAnsi="宋体" w:eastAsia="宋体"/>
          <w:sz w:val="24"/>
        </w:rPr>
        <w:t>2. 支持与医院信息系统（HIS）数据实时同步，提供完整的技术对接方案；</w:t>
      </w:r>
    </w:p>
    <w:p w14:paraId="70DA5D95">
      <w:pPr>
        <w:ind w:firstLine="480"/>
      </w:pPr>
      <w:r>
        <w:rPr>
          <w:rFonts w:ascii="宋体" w:hAnsi="宋体" w:eastAsia="宋体"/>
          <w:sz w:val="24"/>
        </w:rPr>
        <w:t>3. 支持主流数据库，具备完善的应用部署管理能力；</w:t>
      </w:r>
    </w:p>
    <w:p w14:paraId="04CD0CE2">
      <w:pPr>
        <w:ind w:firstLine="480"/>
      </w:pPr>
      <w:r>
        <w:rPr>
          <w:rFonts w:ascii="宋体" w:hAnsi="宋体" w:eastAsia="宋体"/>
          <w:sz w:val="24"/>
        </w:rPr>
        <w:t>4. 系统支持7×24小时不间断运行，平均无故障时间（MTBF）不低于50,000小时；</w:t>
      </w:r>
    </w:p>
    <w:p w14:paraId="74A0A033">
      <w:pPr>
        <w:ind w:firstLine="480"/>
      </w:pPr>
      <w:r>
        <w:rPr>
          <w:rFonts w:ascii="宋体" w:hAnsi="宋体" w:eastAsia="宋体"/>
          <w:sz w:val="24"/>
        </w:rPr>
        <w:t>5. 严格遵循系统标准化和开放性要求，采用标准技术体系和设计方法，具备与各层次平台的无关性和兼容性；</w:t>
      </w:r>
    </w:p>
    <w:p w14:paraId="69704829">
      <w:pPr>
        <w:ind w:firstLine="480"/>
      </w:pPr>
      <w:r>
        <w:rPr>
          <w:rFonts w:ascii="宋体" w:hAnsi="宋体" w:eastAsia="宋体"/>
          <w:sz w:val="24"/>
        </w:rPr>
        <w:t>6. 遵循国家信息安全等级保护三级标准要求，具备完善的安全保护和保密措施；</w:t>
      </w:r>
    </w:p>
    <w:p w14:paraId="3064FF69">
      <w:pPr>
        <w:ind w:firstLine="480"/>
      </w:pPr>
      <w:r>
        <w:rPr>
          <w:rFonts w:ascii="宋体" w:hAnsi="宋体" w:eastAsia="宋体"/>
          <w:sz w:val="24"/>
        </w:rPr>
        <w:t>7. 供应商提供的软件系统须具备软件著作权，上线前须提供第三方网络安全测评机构出具的安全漏洞扫描报告。</w:t>
      </w:r>
    </w:p>
    <w:p w14:paraId="41472A19">
      <w:pPr>
        <w:spacing w:before="280" w:after="120"/>
        <w:ind w:firstLine="0"/>
      </w:pPr>
      <w:r>
        <w:rPr>
          <w:rFonts w:ascii="黑体" w:hAnsi="黑体" w:eastAsia="黑体"/>
          <w:b/>
          <w:color w:val="000000"/>
          <w:sz w:val="32"/>
        </w:rPr>
        <w:t>二、软件功能需求</w:t>
      </w:r>
    </w:p>
    <w:p w14:paraId="14B7121E">
      <w:pPr>
        <w:ind w:firstLine="480"/>
      </w:pPr>
      <w:r>
        <w:rPr>
          <w:rFonts w:ascii="宋体" w:hAnsi="宋体" w:eastAsia="宋体"/>
          <w:sz w:val="24"/>
        </w:rPr>
        <w:t>自助入出院管理软件系统须包含以下五大功能模块，各模块功能要求如下：</w:t>
      </w:r>
    </w:p>
    <w:p w14:paraId="0CC84177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（一）自助登记入院模块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47"/>
        <w:gridCol w:w="2551"/>
        <w:gridCol w:w="2551"/>
        <w:gridCol w:w="1587"/>
      </w:tblGrid>
      <w:tr w14:paraId="0B158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531BB4FE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325F2C1D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功能名称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089638E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功能说明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79C6A79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核心子功能/要点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1A006EDD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功能定位</w:t>
            </w:r>
          </w:p>
        </w:tc>
      </w:tr>
      <w:tr w14:paraId="4709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E8A204E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</w:t>
            </w:r>
          </w:p>
        </w:tc>
        <w:tc>
          <w:tcPr>
            <w:tcW w:w="1247" w:type="dxa"/>
            <w:vAlign w:val="center"/>
          </w:tcPr>
          <w:p w14:paraId="5A58936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入院登记办理</w:t>
            </w:r>
          </w:p>
        </w:tc>
        <w:tc>
          <w:tcPr>
            <w:tcW w:w="2551" w:type="dxa"/>
            <w:vAlign w:val="center"/>
          </w:tcPr>
          <w:p w14:paraId="165666CF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患者通过自助机完成入院登记信息录入与提交，系统实时同步HIS完成入院登记建档</w:t>
            </w:r>
          </w:p>
        </w:tc>
        <w:tc>
          <w:tcPr>
            <w:tcW w:w="2551" w:type="dxa"/>
            <w:vAlign w:val="center"/>
          </w:tcPr>
          <w:p w14:paraId="042EC6BF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身份信息自动读取、入院信息确认、HIS实时同步、登记结果回执</w:t>
            </w:r>
          </w:p>
        </w:tc>
        <w:tc>
          <w:tcPr>
            <w:tcW w:w="1587" w:type="dxa"/>
            <w:vAlign w:val="center"/>
          </w:tcPr>
          <w:p w14:paraId="53B1FEFF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19BD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867CC1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2</w:t>
            </w:r>
          </w:p>
        </w:tc>
        <w:tc>
          <w:tcPr>
            <w:tcW w:w="1247" w:type="dxa"/>
            <w:vAlign w:val="center"/>
          </w:tcPr>
          <w:p w14:paraId="26E7A639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身份核验与绑定</w:t>
            </w:r>
          </w:p>
        </w:tc>
        <w:tc>
          <w:tcPr>
            <w:tcW w:w="2551" w:type="dxa"/>
            <w:vAlign w:val="center"/>
          </w:tcPr>
          <w:p w14:paraId="3D47B971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支持医保卡、身份证、电子凭证等多种方式核验患者身份，完成住院号绑定</w:t>
            </w:r>
          </w:p>
        </w:tc>
        <w:tc>
          <w:tcPr>
            <w:tcW w:w="2551" w:type="dxa"/>
            <w:vAlign w:val="center"/>
          </w:tcPr>
          <w:p w14:paraId="505BD8ED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医保卡读卡、身份证识别、电子凭证扫码</w:t>
            </w:r>
          </w:p>
        </w:tc>
        <w:tc>
          <w:tcPr>
            <w:tcW w:w="1587" w:type="dxa"/>
            <w:vAlign w:val="center"/>
          </w:tcPr>
          <w:p w14:paraId="0AC2A19A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42927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264291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3</w:t>
            </w:r>
          </w:p>
        </w:tc>
        <w:tc>
          <w:tcPr>
            <w:tcW w:w="1247" w:type="dxa"/>
            <w:vAlign w:val="center"/>
          </w:tcPr>
          <w:p w14:paraId="0EB5364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医保信息确认</w:t>
            </w:r>
          </w:p>
        </w:tc>
        <w:tc>
          <w:tcPr>
            <w:tcW w:w="2551" w:type="dxa"/>
            <w:vAlign w:val="center"/>
          </w:tcPr>
          <w:p w14:paraId="43E9A9FE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自动读取患者医保参保信息，确认医保类型与报销资格，异常情况实时提示</w:t>
            </w:r>
          </w:p>
        </w:tc>
        <w:tc>
          <w:tcPr>
            <w:tcW w:w="2551" w:type="dxa"/>
            <w:vAlign w:val="center"/>
          </w:tcPr>
          <w:p w14:paraId="551F1BB1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医保类型展示、参保状态校验、异地就医备案校验、异常提示</w:t>
            </w:r>
          </w:p>
        </w:tc>
        <w:tc>
          <w:tcPr>
            <w:tcW w:w="1587" w:type="dxa"/>
            <w:vAlign w:val="center"/>
          </w:tcPr>
          <w:p w14:paraId="48F2256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</w:tbl>
    <w:p w14:paraId="521F7FA2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（二）预交金充值模块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47"/>
        <w:gridCol w:w="2551"/>
        <w:gridCol w:w="2551"/>
        <w:gridCol w:w="1587"/>
      </w:tblGrid>
      <w:tr w14:paraId="0E85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6ADAF2CF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79F8FF72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功能名称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B37E1D7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功能说明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13ACC545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核心子功能/要点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633669F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功能定位</w:t>
            </w:r>
          </w:p>
        </w:tc>
      </w:tr>
      <w:tr w14:paraId="015F4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7A313BD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4</w:t>
            </w:r>
          </w:p>
        </w:tc>
        <w:tc>
          <w:tcPr>
            <w:tcW w:w="1247" w:type="dxa"/>
            <w:vAlign w:val="center"/>
          </w:tcPr>
          <w:p w14:paraId="1C66156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预交金充值</w:t>
            </w:r>
          </w:p>
        </w:tc>
        <w:tc>
          <w:tcPr>
            <w:tcW w:w="2551" w:type="dxa"/>
            <w:vAlign w:val="center"/>
          </w:tcPr>
          <w:p w14:paraId="395DB94C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患者通过自助机办理住院预交金充值，支持多种支付渠道实时到账</w:t>
            </w:r>
          </w:p>
        </w:tc>
        <w:tc>
          <w:tcPr>
            <w:tcW w:w="2551" w:type="dxa"/>
            <w:vAlign w:val="center"/>
          </w:tcPr>
          <w:p w14:paraId="6F40F727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充值金额输入、微信/支付宝/银行卡支付、实时到账、余额即时更新</w:t>
            </w:r>
          </w:p>
        </w:tc>
        <w:tc>
          <w:tcPr>
            <w:tcW w:w="1587" w:type="dxa"/>
            <w:vAlign w:val="center"/>
          </w:tcPr>
          <w:p w14:paraId="14B61BE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6776A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95B64B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5</w:t>
            </w:r>
          </w:p>
        </w:tc>
        <w:tc>
          <w:tcPr>
            <w:tcW w:w="1247" w:type="dxa"/>
            <w:vAlign w:val="center"/>
          </w:tcPr>
          <w:p w14:paraId="71AC53F4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充值记录查询</w:t>
            </w:r>
          </w:p>
        </w:tc>
        <w:tc>
          <w:tcPr>
            <w:tcW w:w="2551" w:type="dxa"/>
            <w:vAlign w:val="center"/>
          </w:tcPr>
          <w:p w14:paraId="79E8404A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查询历史充值记录、退款记录及当前预交金余额，账目清晰可追溯</w:t>
            </w:r>
          </w:p>
        </w:tc>
        <w:tc>
          <w:tcPr>
            <w:tcW w:w="2551" w:type="dxa"/>
            <w:vAlign w:val="center"/>
          </w:tcPr>
          <w:p w14:paraId="1B6286A6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充值明细列表、退款记录、余额展示</w:t>
            </w:r>
          </w:p>
        </w:tc>
        <w:tc>
          <w:tcPr>
            <w:tcW w:w="1587" w:type="dxa"/>
            <w:vAlign w:val="center"/>
          </w:tcPr>
          <w:p w14:paraId="54516FB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  <w:tr w14:paraId="06100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97EF70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6</w:t>
            </w:r>
          </w:p>
        </w:tc>
        <w:tc>
          <w:tcPr>
            <w:tcW w:w="1247" w:type="dxa"/>
            <w:vAlign w:val="center"/>
          </w:tcPr>
          <w:p w14:paraId="455D62E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充值凭证打印</w:t>
            </w:r>
          </w:p>
        </w:tc>
        <w:tc>
          <w:tcPr>
            <w:tcW w:w="2551" w:type="dxa"/>
            <w:vAlign w:val="center"/>
          </w:tcPr>
          <w:p w14:paraId="0DFB914D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充值成功后自动打印预交金充值凭证，交易信息完整可核验</w:t>
            </w:r>
          </w:p>
        </w:tc>
        <w:tc>
          <w:tcPr>
            <w:tcW w:w="2551" w:type="dxa"/>
            <w:vAlign w:val="center"/>
          </w:tcPr>
          <w:p w14:paraId="40AA2B47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凭条打印、交易流水号、金额展示</w:t>
            </w:r>
          </w:p>
        </w:tc>
        <w:tc>
          <w:tcPr>
            <w:tcW w:w="1587" w:type="dxa"/>
            <w:vAlign w:val="center"/>
          </w:tcPr>
          <w:p w14:paraId="4996F99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辅助功能</w:t>
            </w:r>
          </w:p>
        </w:tc>
      </w:tr>
      <w:tr w14:paraId="3EDA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BF4178E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7</w:t>
            </w:r>
          </w:p>
        </w:tc>
        <w:tc>
          <w:tcPr>
            <w:tcW w:w="1247" w:type="dxa"/>
            <w:vAlign w:val="center"/>
          </w:tcPr>
          <w:p w14:paraId="7D20AD6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支付异常处理</w:t>
            </w:r>
          </w:p>
        </w:tc>
        <w:tc>
          <w:tcPr>
            <w:tcW w:w="2551" w:type="dxa"/>
            <w:vAlign w:val="center"/>
          </w:tcPr>
          <w:p w14:paraId="19755C29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支付失败、掉单、重复扣款等异常自动检测与处理，保障资金安全</w:t>
            </w:r>
          </w:p>
        </w:tc>
        <w:tc>
          <w:tcPr>
            <w:tcW w:w="2551" w:type="dxa"/>
            <w:vAlign w:val="center"/>
          </w:tcPr>
          <w:p w14:paraId="47F18C0F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支付状态查询、掉单自动补单、重复扣款原路退回、异常操作引导</w:t>
            </w:r>
          </w:p>
        </w:tc>
        <w:tc>
          <w:tcPr>
            <w:tcW w:w="1587" w:type="dxa"/>
            <w:vAlign w:val="center"/>
          </w:tcPr>
          <w:p w14:paraId="01901FA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</w:tbl>
    <w:p w14:paraId="03CCDA11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（三）费用查询模块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47"/>
        <w:gridCol w:w="2551"/>
        <w:gridCol w:w="2551"/>
        <w:gridCol w:w="1587"/>
      </w:tblGrid>
      <w:tr w14:paraId="0301F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1168F1A9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4F07ADFA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功能名称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5C2C6C0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功能说明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0DBD188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核心子功能/要点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4A95FB5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功能定位</w:t>
            </w:r>
          </w:p>
        </w:tc>
      </w:tr>
      <w:tr w14:paraId="52B2A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A449F7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8</w:t>
            </w:r>
          </w:p>
        </w:tc>
        <w:tc>
          <w:tcPr>
            <w:tcW w:w="1247" w:type="dxa"/>
            <w:vAlign w:val="center"/>
          </w:tcPr>
          <w:p w14:paraId="40F4E96A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住院费用查询</w:t>
            </w:r>
          </w:p>
        </w:tc>
        <w:tc>
          <w:tcPr>
            <w:tcW w:w="2551" w:type="dxa"/>
            <w:vAlign w:val="center"/>
          </w:tcPr>
          <w:p w14:paraId="6CB5D7EE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查询住院期间产生的各项费用明细，支持按费用类别汇总查看</w:t>
            </w:r>
          </w:p>
        </w:tc>
        <w:tc>
          <w:tcPr>
            <w:tcW w:w="2551" w:type="dxa"/>
            <w:vAlign w:val="center"/>
          </w:tcPr>
          <w:p w14:paraId="68FE9379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费用明细列表、按日期筛选、费用分类汇总</w:t>
            </w:r>
          </w:p>
        </w:tc>
        <w:tc>
          <w:tcPr>
            <w:tcW w:w="1587" w:type="dxa"/>
            <w:vAlign w:val="center"/>
          </w:tcPr>
          <w:p w14:paraId="360A581F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0B70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E018F39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9</w:t>
            </w:r>
          </w:p>
        </w:tc>
        <w:tc>
          <w:tcPr>
            <w:tcW w:w="1247" w:type="dxa"/>
            <w:vAlign w:val="center"/>
          </w:tcPr>
          <w:p w14:paraId="78F37AAF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一日清单查询</w:t>
            </w:r>
          </w:p>
        </w:tc>
        <w:tc>
          <w:tcPr>
            <w:tcW w:w="2551" w:type="dxa"/>
            <w:vAlign w:val="center"/>
          </w:tcPr>
          <w:p w14:paraId="5C770BAF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按日查询当日费用清单，实时掌握每日消费情况</w:t>
            </w:r>
          </w:p>
        </w:tc>
        <w:tc>
          <w:tcPr>
            <w:tcW w:w="2551" w:type="dxa"/>
            <w:vAlign w:val="center"/>
          </w:tcPr>
          <w:p w14:paraId="46787DA5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按日费用清单、项目单价数量展示</w:t>
            </w:r>
          </w:p>
        </w:tc>
        <w:tc>
          <w:tcPr>
            <w:tcW w:w="1587" w:type="dxa"/>
            <w:vAlign w:val="center"/>
          </w:tcPr>
          <w:p w14:paraId="03028938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</w:tbl>
    <w:p w14:paraId="6D7F4B9D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（四）出院结算模块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47"/>
        <w:gridCol w:w="2551"/>
        <w:gridCol w:w="2551"/>
        <w:gridCol w:w="1587"/>
      </w:tblGrid>
      <w:tr w14:paraId="3E39F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1F968CB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0F14C5D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功能名称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6B3C9D1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功能说明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7356238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核心子功能/要点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5BA147F5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功能定位</w:t>
            </w:r>
          </w:p>
        </w:tc>
      </w:tr>
      <w:tr w14:paraId="63C9E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C69C475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10</w:t>
            </w:r>
          </w:p>
        </w:tc>
        <w:tc>
          <w:tcPr>
            <w:tcW w:w="1247" w:type="dxa"/>
            <w:vAlign w:val="center"/>
          </w:tcPr>
          <w:p w14:paraId="25903A4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出院结算办理</w:t>
            </w:r>
          </w:p>
        </w:tc>
        <w:tc>
          <w:tcPr>
            <w:tcW w:w="2551" w:type="dxa"/>
            <w:vAlign w:val="center"/>
          </w:tcPr>
          <w:p w14:paraId="1636C22D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患者出院时通过自助机完成全部费用结算，实现多退少补一站式办理</w:t>
            </w:r>
          </w:p>
        </w:tc>
        <w:tc>
          <w:tcPr>
            <w:tcW w:w="2551" w:type="dxa"/>
            <w:vAlign w:val="center"/>
          </w:tcPr>
          <w:p w14:paraId="52A42351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费用汇总展示、预交金自动抵扣、多退少补、结算凭证生成</w:t>
            </w:r>
          </w:p>
        </w:tc>
        <w:tc>
          <w:tcPr>
            <w:tcW w:w="1587" w:type="dxa"/>
            <w:vAlign w:val="center"/>
          </w:tcPr>
          <w:p w14:paraId="32111EDE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3A725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67026C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11</w:t>
            </w:r>
          </w:p>
        </w:tc>
        <w:tc>
          <w:tcPr>
            <w:tcW w:w="1247" w:type="dxa"/>
            <w:vAlign w:val="center"/>
          </w:tcPr>
          <w:p w14:paraId="7825F35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多退少补处理</w:t>
            </w:r>
          </w:p>
        </w:tc>
        <w:tc>
          <w:tcPr>
            <w:tcW w:w="2551" w:type="dxa"/>
            <w:vAlign w:val="center"/>
          </w:tcPr>
          <w:p w14:paraId="0E5ADE95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预交金余额自动退还至原支付渠道，差额部分支持现场补缴</w:t>
            </w:r>
          </w:p>
        </w:tc>
        <w:tc>
          <w:tcPr>
            <w:tcW w:w="2551" w:type="dxa"/>
            <w:vAlign w:val="center"/>
          </w:tcPr>
          <w:p w14:paraId="2256CBC4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余额原路退回、差额补缴、退款进度查询</w:t>
            </w:r>
          </w:p>
        </w:tc>
        <w:tc>
          <w:tcPr>
            <w:tcW w:w="1587" w:type="dxa"/>
            <w:vAlign w:val="center"/>
          </w:tcPr>
          <w:p w14:paraId="7EE5FDD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1915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AE99127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12</w:t>
            </w:r>
          </w:p>
        </w:tc>
        <w:tc>
          <w:tcPr>
            <w:tcW w:w="1247" w:type="dxa"/>
            <w:vAlign w:val="center"/>
          </w:tcPr>
          <w:p w14:paraId="77694EF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出院发票打印</w:t>
            </w:r>
          </w:p>
        </w:tc>
        <w:tc>
          <w:tcPr>
            <w:tcW w:w="2551" w:type="dxa"/>
            <w:vAlign w:val="center"/>
          </w:tcPr>
          <w:p w14:paraId="4A589749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打印住院发票与出院结算单，支持电子发票推送</w:t>
            </w:r>
          </w:p>
        </w:tc>
        <w:tc>
          <w:tcPr>
            <w:tcW w:w="2551" w:type="dxa"/>
            <w:vAlign w:val="center"/>
          </w:tcPr>
          <w:p w14:paraId="0360211A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电子发票开具、纸质发票打印、结算单打印</w:t>
            </w:r>
          </w:p>
        </w:tc>
        <w:tc>
          <w:tcPr>
            <w:tcW w:w="1587" w:type="dxa"/>
            <w:vAlign w:val="center"/>
          </w:tcPr>
          <w:p w14:paraId="700CFCA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  <w:tr w14:paraId="36FD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2BAA4F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13</w:t>
            </w:r>
          </w:p>
        </w:tc>
        <w:tc>
          <w:tcPr>
            <w:tcW w:w="1247" w:type="dxa"/>
            <w:vAlign w:val="center"/>
          </w:tcPr>
          <w:p w14:paraId="5310480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结算撤销与重结算</w:t>
            </w:r>
          </w:p>
        </w:tc>
        <w:tc>
          <w:tcPr>
            <w:tcW w:w="2551" w:type="dxa"/>
            <w:vAlign w:val="center"/>
          </w:tcPr>
          <w:p w14:paraId="10C26DC2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结算异常时支持撤销结算并重新结算，操作权限严格受控并全程留痕</w:t>
            </w:r>
          </w:p>
        </w:tc>
        <w:tc>
          <w:tcPr>
            <w:tcW w:w="2551" w:type="dxa"/>
            <w:vAlign w:val="center"/>
          </w:tcPr>
          <w:p w14:paraId="03501D3E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结算状态校验、撤销权限控制、重结算流程、操作留痕</w:t>
            </w:r>
          </w:p>
        </w:tc>
        <w:tc>
          <w:tcPr>
            <w:tcW w:w="1587" w:type="dxa"/>
            <w:vAlign w:val="center"/>
          </w:tcPr>
          <w:p w14:paraId="2E8ADD4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</w:tbl>
    <w:p w14:paraId="2BE76F50">
      <w:pPr>
        <w:spacing w:before="220" w:after="100"/>
        <w:ind w:firstLine="0"/>
      </w:pPr>
      <w:r>
        <w:rPr>
          <w:rFonts w:ascii="黑体" w:hAnsi="黑体" w:eastAsia="黑体"/>
          <w:b/>
          <w:color w:val="000000"/>
          <w:sz w:val="28"/>
        </w:rPr>
        <w:t>（五）系统支撑与通用模块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47"/>
        <w:gridCol w:w="2551"/>
        <w:gridCol w:w="2551"/>
        <w:gridCol w:w="1587"/>
      </w:tblGrid>
      <w:tr w14:paraId="530C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779A167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48AF4936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功能名称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61EC065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功能说明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6A02D27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核心子功能/要点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698C1CBC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功能定位</w:t>
            </w:r>
          </w:p>
        </w:tc>
      </w:tr>
      <w:tr w14:paraId="0E40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8988FE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14</w:t>
            </w:r>
          </w:p>
        </w:tc>
        <w:tc>
          <w:tcPr>
            <w:tcW w:w="1247" w:type="dxa"/>
            <w:vAlign w:val="center"/>
          </w:tcPr>
          <w:p w14:paraId="4645EC1E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身份识别认证</w:t>
            </w:r>
          </w:p>
        </w:tc>
        <w:tc>
          <w:tcPr>
            <w:tcW w:w="2551" w:type="dxa"/>
            <w:vAlign w:val="center"/>
          </w:tcPr>
          <w:p w14:paraId="64E420E7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提供多种身份识别方式，保障自助操作安全性与个人信息准确性</w:t>
            </w:r>
          </w:p>
        </w:tc>
        <w:tc>
          <w:tcPr>
            <w:tcW w:w="2551" w:type="dxa"/>
            <w:vAlign w:val="center"/>
          </w:tcPr>
          <w:p w14:paraId="1E06CC5A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医保卡/身份证/电子凭证识别、人脸识别</w:t>
            </w:r>
          </w:p>
        </w:tc>
        <w:tc>
          <w:tcPr>
            <w:tcW w:w="1587" w:type="dxa"/>
            <w:vAlign w:val="center"/>
          </w:tcPr>
          <w:p w14:paraId="5DACE3F2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51FE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A68654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15</w:t>
            </w:r>
          </w:p>
        </w:tc>
        <w:tc>
          <w:tcPr>
            <w:tcW w:w="1247" w:type="dxa"/>
            <w:vAlign w:val="center"/>
          </w:tcPr>
          <w:p w14:paraId="42A539A1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凭条与单据打印</w:t>
            </w:r>
          </w:p>
        </w:tc>
        <w:tc>
          <w:tcPr>
            <w:tcW w:w="2551" w:type="dxa"/>
            <w:vAlign w:val="center"/>
          </w:tcPr>
          <w:p w14:paraId="7E85F0D1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统一打印各业务环节产生的回执单、充值凭条、结算单、发票等单据</w:t>
            </w:r>
          </w:p>
        </w:tc>
        <w:tc>
          <w:tcPr>
            <w:tcW w:w="2551" w:type="dxa"/>
            <w:vAlign w:val="center"/>
          </w:tcPr>
          <w:p w14:paraId="2AC09F6F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业务回执打印、充值凭条打印、结算单打印、发票打印</w:t>
            </w:r>
          </w:p>
        </w:tc>
        <w:tc>
          <w:tcPr>
            <w:tcW w:w="1587" w:type="dxa"/>
            <w:vAlign w:val="center"/>
          </w:tcPr>
          <w:p w14:paraId="7BC68972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  <w:tr w14:paraId="30A7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DD3998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16</w:t>
            </w:r>
          </w:p>
        </w:tc>
        <w:tc>
          <w:tcPr>
            <w:tcW w:w="1247" w:type="dxa"/>
            <w:vAlign w:val="center"/>
          </w:tcPr>
          <w:p w14:paraId="4287377A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语音与界面引导</w:t>
            </w:r>
          </w:p>
        </w:tc>
        <w:tc>
          <w:tcPr>
            <w:tcW w:w="2551" w:type="dxa"/>
            <w:vAlign w:val="center"/>
          </w:tcPr>
          <w:p w14:paraId="1CA054E6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自助操作全程语音播报加界面双重引导</w:t>
            </w:r>
          </w:p>
        </w:tc>
        <w:tc>
          <w:tcPr>
            <w:tcW w:w="2551" w:type="dxa"/>
            <w:vAlign w:val="center"/>
          </w:tcPr>
          <w:p w14:paraId="5B63E2AA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语音播报、分步操作引导、异常操作提示</w:t>
            </w:r>
          </w:p>
        </w:tc>
        <w:tc>
          <w:tcPr>
            <w:tcW w:w="1587" w:type="dxa"/>
            <w:vAlign w:val="center"/>
          </w:tcPr>
          <w:p w14:paraId="583806CB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  <w:tr w14:paraId="0889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0EBEF75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17</w:t>
            </w:r>
          </w:p>
        </w:tc>
        <w:tc>
          <w:tcPr>
            <w:tcW w:w="1247" w:type="dxa"/>
            <w:vAlign w:val="center"/>
          </w:tcPr>
          <w:p w14:paraId="0F8E06AA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院内系统对接</w:t>
            </w:r>
          </w:p>
        </w:tc>
        <w:tc>
          <w:tcPr>
            <w:tcW w:w="2551" w:type="dxa"/>
            <w:vAlign w:val="center"/>
          </w:tcPr>
          <w:p w14:paraId="2DE520ED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对接HIS、医保结算、支付渠道等院内系统，保障业务数据实时一致</w:t>
            </w:r>
          </w:p>
        </w:tc>
        <w:tc>
          <w:tcPr>
            <w:tcW w:w="2551" w:type="dxa"/>
            <w:vAlign w:val="center"/>
          </w:tcPr>
          <w:p w14:paraId="461E97FB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HIS接口对接、医保接口、支付渠道接入、数据双向校验</w:t>
            </w:r>
          </w:p>
        </w:tc>
        <w:tc>
          <w:tcPr>
            <w:tcW w:w="1587" w:type="dxa"/>
            <w:vAlign w:val="center"/>
          </w:tcPr>
          <w:p w14:paraId="61A09492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核心功能</w:t>
            </w:r>
          </w:p>
        </w:tc>
      </w:tr>
      <w:tr w14:paraId="4CD1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FC48650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18</w:t>
            </w:r>
          </w:p>
        </w:tc>
        <w:tc>
          <w:tcPr>
            <w:tcW w:w="1247" w:type="dxa"/>
            <w:vAlign w:val="center"/>
          </w:tcPr>
          <w:p w14:paraId="11C9D3F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操作审计日志</w:t>
            </w:r>
          </w:p>
        </w:tc>
        <w:tc>
          <w:tcPr>
            <w:tcW w:w="2551" w:type="dxa"/>
            <w:vAlign w:val="center"/>
          </w:tcPr>
          <w:p w14:paraId="6B26FDC2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全操作留痕，记录操作人、时间与内容，支持审计追溯与异常告警</w:t>
            </w:r>
          </w:p>
        </w:tc>
        <w:tc>
          <w:tcPr>
            <w:tcW w:w="2551" w:type="dxa"/>
            <w:vAlign w:val="center"/>
          </w:tcPr>
          <w:p w14:paraId="05577305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全量操作留痕、审计查询、异常行为告警</w:t>
            </w:r>
          </w:p>
        </w:tc>
        <w:tc>
          <w:tcPr>
            <w:tcW w:w="1587" w:type="dxa"/>
            <w:vAlign w:val="center"/>
          </w:tcPr>
          <w:p w14:paraId="0811E2D2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  <w:tr w14:paraId="4DE6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429D74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19</w:t>
            </w:r>
          </w:p>
        </w:tc>
        <w:tc>
          <w:tcPr>
            <w:tcW w:w="1247" w:type="dxa"/>
            <w:vAlign w:val="center"/>
          </w:tcPr>
          <w:p w14:paraId="48F70257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设备运维管理</w:t>
            </w:r>
          </w:p>
        </w:tc>
        <w:tc>
          <w:tcPr>
            <w:tcW w:w="2551" w:type="dxa"/>
            <w:vAlign w:val="center"/>
          </w:tcPr>
          <w:p w14:paraId="6A157EBC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自助机设备运行状态监控、故障告警与远程维护，保障设备可用性</w:t>
            </w:r>
          </w:p>
        </w:tc>
        <w:tc>
          <w:tcPr>
            <w:tcW w:w="2551" w:type="dxa"/>
            <w:vAlign w:val="center"/>
          </w:tcPr>
          <w:p w14:paraId="3A7B9DC5">
            <w:pPr>
              <w:spacing w:after="0"/>
              <w:ind w:firstLine="0"/>
              <w:jc w:val="left"/>
            </w:pPr>
            <w:r>
              <w:rPr>
                <w:rFonts w:ascii="宋体" w:hAnsi="宋体" w:eastAsia="宋体"/>
                <w:sz w:val="21"/>
              </w:rPr>
              <w:t>设备状态监控、纸量余量提醒、故障告警、远程重启、维护模式</w:t>
            </w:r>
          </w:p>
        </w:tc>
        <w:tc>
          <w:tcPr>
            <w:tcW w:w="1587" w:type="dxa"/>
            <w:vAlign w:val="center"/>
          </w:tcPr>
          <w:p w14:paraId="4078E0D3">
            <w:pPr>
              <w:spacing w:after="0"/>
              <w:ind w:firstLine="0"/>
              <w:jc w:val="center"/>
            </w:pPr>
            <w:r>
              <w:rPr>
                <w:rFonts w:ascii="宋体" w:hAnsi="宋体" w:eastAsia="宋体"/>
                <w:sz w:val="21"/>
              </w:rPr>
              <w:t>重要功能</w:t>
            </w:r>
          </w:p>
        </w:tc>
      </w:tr>
    </w:tbl>
    <w:p w14:paraId="7394DE39">
      <w:pPr>
        <w:spacing w:before="280" w:after="120"/>
        <w:ind w:firstLine="0"/>
      </w:pPr>
      <w:r>
        <w:rPr>
          <w:rFonts w:ascii="黑体" w:hAnsi="黑体" w:eastAsia="黑体"/>
          <w:b/>
          <w:color w:val="000000"/>
          <w:sz w:val="32"/>
        </w:rPr>
        <w:t>三、系统接口对接要求</w:t>
      </w:r>
    </w:p>
    <w:p w14:paraId="6EFDD551">
      <w:pPr>
        <w:ind w:firstLine="480"/>
      </w:pPr>
      <w:r>
        <w:rPr>
          <w:rFonts w:ascii="宋体" w:hAnsi="宋体" w:eastAsia="宋体"/>
          <w:sz w:val="24"/>
        </w:rPr>
        <w:t>本系统须与医院现有信息系统完成以下接口对接，确保业务数据实时一致：</w:t>
      </w:r>
    </w:p>
    <w:p w14:paraId="11A7A8D0">
      <w:pPr>
        <w:ind w:firstLine="480"/>
      </w:pPr>
      <w:r>
        <w:rPr>
          <w:rFonts w:ascii="宋体" w:hAnsi="宋体" w:eastAsia="宋体"/>
          <w:sz w:val="24"/>
        </w:rPr>
        <w:t>1. HIS系统接口：实现入院登记、患者信息查询、费用明细查询、预交金缴纳、出院结算等业务与HIS系统实时交互，确保数据双向一致；</w:t>
      </w:r>
    </w:p>
    <w:p w14:paraId="4CF27898">
      <w:pPr>
        <w:ind w:firstLine="480"/>
      </w:pPr>
      <w:r>
        <w:rPr>
          <w:rFonts w:ascii="宋体" w:hAnsi="宋体" w:eastAsia="宋体"/>
          <w:sz w:val="24"/>
        </w:rPr>
        <w:t>2. 医保结算接口：对接当地医保信息平台，实现医保身份核验、医保费用上传、医保出院登记、医保出院预结算、医保出院结算、医保取消出院、医保取消结算等全流程医保业务；支持异地就医直接结算；</w:t>
      </w:r>
    </w:p>
    <w:p w14:paraId="6E660C49">
      <w:pPr>
        <w:ind w:firstLine="480"/>
      </w:pPr>
      <w:r>
        <w:rPr>
          <w:rFonts w:ascii="宋体" w:hAnsi="宋体" w:eastAsia="宋体"/>
          <w:sz w:val="24"/>
        </w:rPr>
        <w:t>3. 支付渠道接口：对接微信、支付宝、银行卡（银联）等支付渠道，支持聚合支付；实现支付结果实时回调、自动对账、异常交易处理；</w:t>
      </w:r>
    </w:p>
    <w:p w14:paraId="722F4570">
      <w:pPr>
        <w:ind w:firstLine="480"/>
      </w:pPr>
      <w:r>
        <w:rPr>
          <w:rFonts w:ascii="宋体" w:hAnsi="宋体" w:eastAsia="宋体"/>
          <w:sz w:val="24"/>
        </w:rPr>
        <w:t>4. 电子票据接口：对接财政电子票据管理系统或医院电子发票平台，实现电子发票开具、推送与打印；</w:t>
      </w:r>
    </w:p>
    <w:p w14:paraId="67887557">
      <w:pPr>
        <w:ind w:firstLine="480"/>
      </w:pPr>
      <w:r>
        <w:rPr>
          <w:rFonts w:ascii="宋体" w:hAnsi="宋体" w:eastAsia="宋体"/>
          <w:sz w:val="24"/>
        </w:rPr>
        <w:t>5. 其他系统接口：根据医院实际需要，对接LIS、PACS等相关系统，实现检查检验报告等信息的自助查询与打印。</w:t>
      </w:r>
    </w:p>
    <w:p w14:paraId="3E212C77">
      <w:pPr>
        <w:ind w:firstLine="480"/>
      </w:pPr>
      <w:r>
        <w:rPr>
          <w:rFonts w:ascii="宋体" w:hAnsi="宋体" w:eastAsia="宋体"/>
          <w:sz w:val="24"/>
        </w:rPr>
        <w:t>接口开发须遵循医院信息系统接口规范，采用标准接口协议（如Web Service、RESTful API等），确保接口稳定性与安全性。</w:t>
      </w:r>
    </w:p>
    <w:p w14:paraId="73077984">
      <w:pPr>
        <w:spacing w:before="280" w:after="120"/>
        <w:ind w:firstLine="0"/>
      </w:pPr>
      <w:r>
        <w:rPr>
          <w:rFonts w:ascii="黑体" w:hAnsi="黑体" w:eastAsia="黑体"/>
          <w:b/>
          <w:color w:val="000000"/>
          <w:sz w:val="32"/>
        </w:rPr>
        <w:t>四、安全性与稳定性要求</w:t>
      </w:r>
    </w:p>
    <w:p w14:paraId="42AC0019">
      <w:pPr>
        <w:ind w:firstLine="480"/>
      </w:pPr>
      <w:r>
        <w:rPr>
          <w:rFonts w:ascii="宋体" w:hAnsi="宋体" w:eastAsia="宋体"/>
          <w:sz w:val="24"/>
        </w:rPr>
        <w:t>1. 信息安全：系统设计、开发、上线、运维须遵照信息安全等级保护三级标准进行；具备完善的用户身份认证、权限管理、数据加密传输与存储机制；</w:t>
      </w:r>
    </w:p>
    <w:p w14:paraId="33048EFE">
      <w:pPr>
        <w:ind w:firstLine="480"/>
      </w:pPr>
      <w:r>
        <w:rPr>
          <w:rFonts w:ascii="宋体" w:hAnsi="宋体" w:eastAsia="宋体"/>
          <w:sz w:val="24"/>
        </w:rPr>
        <w:t>2. 数据安全：所有业务数据存储在院内服务器，不得外传；具备数据备份与恢复机制，确保数据不丢失、不泄露；</w:t>
      </w:r>
    </w:p>
    <w:p w14:paraId="1D1E1C31">
      <w:pPr>
        <w:ind w:firstLine="480"/>
      </w:pPr>
      <w:r>
        <w:rPr>
          <w:rFonts w:ascii="宋体" w:hAnsi="宋体" w:eastAsia="宋体"/>
          <w:sz w:val="24"/>
        </w:rPr>
        <w:t>3. 交易安全：支付交易全过程加密处理；支持交易日志全程留痕与审计追溯；</w:t>
      </w:r>
    </w:p>
    <w:p w14:paraId="1D7BC39F">
      <w:pPr>
        <w:ind w:firstLine="480"/>
      </w:pPr>
      <w:r>
        <w:rPr>
          <w:rFonts w:ascii="宋体" w:hAnsi="宋体" w:eastAsia="宋体"/>
          <w:sz w:val="24"/>
        </w:rPr>
        <w:t>4. 操作安全：关键业务操作（如结算撤销、重结算等）须严格权限控制，操作全程留痕；</w:t>
      </w:r>
    </w:p>
    <w:p w14:paraId="0517598E">
      <w:pPr>
        <w:ind w:firstLine="480"/>
      </w:pPr>
      <w:r>
        <w:rPr>
          <w:rFonts w:ascii="宋体" w:hAnsi="宋体" w:eastAsia="宋体"/>
          <w:sz w:val="24"/>
        </w:rPr>
        <w:t>5. 系统稳定性：系统支持7×24小时不间断运行；具备异常自动检测与恢复能力；支付异常自动补单、重复交易自动拦截。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633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480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1685</Words>
  <Characters>1719</Characters>
  <Lines>0</Lines>
  <Paragraphs>0</Paragraphs>
  <TotalTime>1</TotalTime>
  <ScaleCrop>false</ScaleCrop>
  <LinksUpToDate>false</LinksUpToDate>
  <CharactersWithSpaces>1730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WPS_1707138615</cp:lastModifiedBy>
  <dcterms:modified xsi:type="dcterms:W3CDTF">2026-09-23T01:14:05Z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eyJoZGlkIjoiYWZjMjIwNjBjZWI5OTI2N2U4MGVkNzAwMjJlMDgzNjYiLCJ1c2VySWQiOiIxNTc4OTkyMjc2In0=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EC1559015C014A4E96B85B0841123FC8_13</vt:lpwstr>
  </property>
</Properties>
</file>