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折叠椅需求参数</w:t>
      </w:r>
    </w:p>
    <w:p>
      <w:pPr>
        <w:numPr>
          <w:ilvl w:val="0"/>
          <w:numId w:val="1"/>
        </w:numPr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数量：169把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预算：28730元</w:t>
      </w:r>
      <w:bookmarkStart w:id="0" w:name="_GoBack"/>
      <w:bookmarkEnd w:id="0"/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面料：环保PU革覆面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厚度≥0.8mm；要求表面平整、无色差，柔软、细腻、舒适、透气性好；色泽柔和、肌理清晰、健康环保；经久耐用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撕裂力、耐磨性、摩擦色牢度、环保性均满足国家标准 GB/T 16799-2018《家具用皮革》要求。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泡棉：高回弹PU泡棉，座密度≥35kg/m³，背密度≥25kg/m³。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椅架：可折叠，配套脚；</w:t>
      </w:r>
      <w:r>
        <w:rPr>
          <w:rFonts w:hint="eastAsia"/>
          <w:sz w:val="28"/>
          <w:szCs w:val="28"/>
          <w:lang w:val="en-US" w:eastAsia="zh-CN"/>
        </w:rPr>
        <w:t>钢制椅架，</w:t>
      </w:r>
      <w:r>
        <w:rPr>
          <w:rFonts w:hint="default"/>
          <w:sz w:val="28"/>
          <w:szCs w:val="28"/>
          <w:lang w:val="en-US" w:eastAsia="zh-CN"/>
        </w:rPr>
        <w:t>壁厚≥2.0mm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  <w:lang w:val="en-US" w:eastAsia="zh-CN"/>
        </w:rPr>
        <w:t>采用钢管电镀/喷塑处理；管材无裂缝、叠缝，弯曲处应圆滑一致，外露管口端面封闭；焊接处表面均匀，无脱焊、虚焊、焊穿、错位；金属件外观无剥落、返锈、毛刺、刃口、锐角，表面光滑、色泽均匀一致；内衬板采用E0级胶合板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胶粘剂：水基型胶粘剂，环保性能符合GB 18583-2008《室内装饰装修材料 胶粘剂中有害物质限量》标准要求。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成品质量：</w:t>
      </w:r>
      <w:r>
        <w:rPr>
          <w:rFonts w:hint="eastAsia"/>
          <w:sz w:val="28"/>
          <w:szCs w:val="28"/>
          <w:lang w:val="en-US" w:eastAsia="zh-CN"/>
        </w:rPr>
        <w:t>结实耐用，</w:t>
      </w:r>
      <w:r>
        <w:rPr>
          <w:rFonts w:hint="default"/>
          <w:sz w:val="28"/>
          <w:szCs w:val="28"/>
          <w:lang w:val="en-US" w:eastAsia="zh-CN"/>
        </w:rPr>
        <w:t>满足GB/T 3325-2024《金属家具通用技术条件》及GB 18584-2024《家具中有害物质限量》要求。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送货时间：签订合同后2周，送到指定地点。</w:t>
      </w:r>
    </w:p>
    <w:p>
      <w:pPr>
        <w:numPr>
          <w:ilvl w:val="0"/>
          <w:numId w:val="1"/>
        </w:numPr>
        <w:jc w:val="left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质量保证期</w:t>
      </w:r>
      <w:r>
        <w:rPr>
          <w:rFonts w:hint="default"/>
          <w:sz w:val="28"/>
          <w:szCs w:val="28"/>
          <w:lang w:val="en-US" w:eastAsia="zh-CN"/>
        </w:rPr>
        <w:t>≥</w:t>
      </w:r>
      <w:r>
        <w:rPr>
          <w:rFonts w:hint="eastAsia"/>
          <w:sz w:val="28"/>
          <w:szCs w:val="28"/>
          <w:lang w:val="en-US" w:eastAsia="zh-CN"/>
        </w:rPr>
        <w:t>2年。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20DD42D"/>
    <w:multiLevelType w:val="singleLevel"/>
    <w:tmpl w:val="E20DD42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8B2DF2"/>
    <w:rsid w:val="717A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107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2026-09-15T05:49:00Z</dcterms:created>
  <dc:creator>xtshos</dc:creator>
  <cp:lastModifiedBy>陈丽妍</cp:lastModifiedBy>
  <dcterms:modified xsi:type="dcterms:W3CDTF">2026-09-21T03:53:25Z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